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left" w:pos="1245"/>
        </w:tabs>
        <w:kinsoku w:val="0"/>
        <w:overflowPunct w:val="0"/>
        <w:spacing w:beforeLines="0" w:afterLines="0" w:line="404" w:lineRule="exac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</w:p>
    <w:p>
      <w:pPr>
        <w:pStyle w:val="3"/>
        <w:tabs>
          <w:tab w:val="left" w:pos="1245"/>
        </w:tabs>
        <w:kinsoku w:val="0"/>
        <w:overflowPunct w:val="0"/>
        <w:spacing w:beforeLines="0" w:afterLines="0" w:line="404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  <w:lang w:val="en-US" w:eastAsia="zh-CN"/>
        </w:rPr>
        <w:t>全国计算机等级考试</w:t>
      </w:r>
    </w:p>
    <w:p>
      <w:pPr>
        <w:pStyle w:val="3"/>
        <w:tabs>
          <w:tab w:val="left" w:pos="1245"/>
        </w:tabs>
        <w:kinsoku w:val="0"/>
        <w:overflowPunct w:val="0"/>
        <w:spacing w:beforeLines="0" w:afterLines="0" w:line="404" w:lineRule="exact"/>
        <w:jc w:val="center"/>
        <w:rPr>
          <w:rFonts w:hint="eastAsia" w:asciiTheme="minorEastAsia" w:hAnsiTheme="minorEastAsia" w:eastAsiaTheme="minorEastAsia" w:cstheme="minorEastAsia"/>
          <w:b/>
          <w:bCs/>
          <w:color w:val="FF000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0"/>
          <w:szCs w:val="30"/>
        </w:rPr>
        <w:t>考生须知</w:t>
      </w:r>
    </w:p>
    <w:p>
      <w:pPr>
        <w:kinsoku w:val="0"/>
        <w:overflowPunct w:val="0"/>
        <w:spacing w:before="5" w:beforeLines="0" w:afterLines="0" w:line="14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1.考生按照省级承办机构公布的报名流程进行网上报名（网址：ncre-bm.neea.edu.cn）。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1.1  考生凭有效身份证件进行报名。有效身份证件指居民身份证（含临时身份证）、港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澳居民来往内地通行证、台湾居民来往大陆通行证、港澳台居民居住证、护照。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1.2 考生对本人填报信息负责。考生姓名和证件号码等信息将出现在考生准考证及合格证书上，请仔细核对并确保相关信息真实准确。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1.3 报名缴费成功的考生，可自行打印准考证或由考点统一打印并下发准考证。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2.考生应携带本人准考证和有效身份证件参加考试。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3.考生应至少在考前20分钟到达考场，进入考场时应配合考场工作人员进行身份验证，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交验准考证和有效身份证件；若考点采用人脸识别技术验证考生身份，考生可选择人脸识别身份验证通道或者人工身份验证通道。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4.考生提前5分钟在考试系统中输入自己的准考证号，并核对屏幕显示的姓名、有效身份证件号，如不符合，由监考人员帮其查找原因。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考试开始后，迟到考生禁止入场，考试开始15分钟后考生才能交卷并离开考场。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6.在系统故障、死机、死循环、供电故障等特殊情况时，考生举手由监考人员判断原因。考生应按规范进行上机操作，避免因误操作，对考生个人或考点造成不必要的损失。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7.考生成绩等第分为优秀、良好、及格、不及格四等，90－100分为优秀、80－89分为良好、60－79分为及格、0－59分为不及格。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8.证书的“成绩”项处，根据成绩等第分别打印“优秀”、“良好”、“合格”字样。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9. 所有符合取证条件的考生都可获得电子合格证书，考生需在中国教育考试网（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instrText xml:space="preserve"> HYPERLINK "http://www.neea.edu.cn/" </w:instrTex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www.neea.edu.cn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）自行下载。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10.若考生对分数有疑义，应在中国教育考试网（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instrText xml:space="preserve"> HYPERLINK "http://www.neea.edu.cn/" </w:instrTex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fldChar w:fldCharType="separate"/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www.neea.edu.cn</w:t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）公布成绩后 5 个工作日内，向其报考的考点提出书面申请，逾期将不再受理查分申请。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11.对于违规考生，由省级承办机构根据《国家教育考试违规处理办法（33号令）》及考生违规事实进行违规行为认定及处理。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pacing w:val="2"/>
          <w:sz w:val="24"/>
          <w:szCs w:val="24"/>
        </w:rPr>
        <w:t>12.考试期间遇自然灾害、事故灾难、公共卫生事件等突发情况时，考生应服从省级承办机构或考点统一安排，以保护个人生命、财产安全为第一要务。</w:t>
      </w:r>
    </w:p>
    <w:p>
      <w:pPr>
        <w:kinsoku w:val="0"/>
        <w:overflowPunct w:val="0"/>
        <w:spacing w:before="51" w:beforeLines="0" w:afterLines="0" w:line="362" w:lineRule="auto"/>
        <w:ind w:left="120" w:firstLine="420"/>
        <w:jc w:val="left"/>
        <w:rPr>
          <w:rFonts w:hint="eastAsia" w:ascii="仿宋" w:hAnsi="仿宋" w:eastAsia="仿宋" w:cs="仿宋"/>
          <w:spacing w:val="2"/>
          <w:sz w:val="24"/>
          <w:szCs w:val="24"/>
        </w:rPr>
        <w:sectPr>
          <w:pgSz w:w="11907" w:h="16840"/>
          <w:pgMar w:top="850" w:right="850" w:bottom="567" w:left="850" w:header="0" w:footer="958" w:gutter="0"/>
          <w:lnNumType w:countBy="0" w:distance="360"/>
          <w:cols w:equalWidth="0" w:num="1">
            <w:col w:w="8647"/>
          </w:cols>
          <w:rtlGutter w:val="0"/>
          <w:docGrid w:linePitch="0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hNWRmNjdhODgzYzI3M2M0ZGVmMTY3MTA0ZDZlNGQifQ=="/>
  </w:docVars>
  <w:rsids>
    <w:rsidRoot w:val="155702DA"/>
    <w:rsid w:val="00D200C9"/>
    <w:rsid w:val="0CAB2842"/>
    <w:rsid w:val="155702DA"/>
    <w:rsid w:val="36404FD9"/>
    <w:rsid w:val="3D522C3F"/>
    <w:rsid w:val="5AFE50E5"/>
    <w:rsid w:val="7E3B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default" w:ascii="Times New Roman" w:hAnsi="Times New Roman" w:eastAsia="宋体" w:cs="Times New Roman"/>
      <w:sz w:val="24"/>
      <w:szCs w:val="24"/>
    </w:rPr>
  </w:style>
  <w:style w:type="paragraph" w:styleId="3">
    <w:name w:val="heading 3"/>
    <w:basedOn w:val="1"/>
    <w:next w:val="1"/>
    <w:autoRedefine/>
    <w:unhideWhenUsed/>
    <w:qFormat/>
    <w:uiPriority w:val="1"/>
    <w:pPr>
      <w:spacing w:beforeLines="0" w:afterLines="0"/>
      <w:ind w:left="120"/>
      <w:outlineLvl w:val="2"/>
    </w:pPr>
    <w:rPr>
      <w:rFonts w:hint="eastAsia" w:ascii="宋体" w:hAnsi="宋体" w:eastAsia="宋体"/>
      <w:sz w:val="30"/>
      <w:szCs w:val="2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2024-05-15T11:21:00Z</dcterms:created>
  <dc:creator>Administrator</dc:creator>
  <cp:lastModifiedBy>Administrator</cp:lastModifiedBy>
  <dcterms:modified xsi:type="dcterms:W3CDTF">2024-05-21T02:41:07Z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A26BA43E6C4B4FDAA620488DFFAA1239_11</vt:lpwstr>
  </property>
</Properties>
</file>