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1265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color w:val="000000"/>
          <w:kern w:val="0"/>
          <w:sz w:val="36"/>
          <w:szCs w:val="36"/>
          <w:lang w:val="en-US" w:eastAsia="zh-CN" w:bidi="ar"/>
        </w:rPr>
        <w:t>关于举办重庆工信职业学院第一届“说专业·说课程·课堂教学展示”系列活动的通知</w:t>
      </w:r>
    </w:p>
    <w:p w14:paraId="0F76988E">
      <w:pPr>
        <w:keepNext w:val="0"/>
        <w:keepLines w:val="0"/>
        <w:pageBreakBefore w:val="0"/>
        <w:widowControl/>
        <w:suppressLineNumbers w:val="0"/>
        <w:kinsoku/>
        <w:wordWrap/>
        <w:overflowPunct/>
        <w:topLinePunct w:val="0"/>
        <w:autoSpaceDE/>
        <w:autoSpaceDN/>
        <w:bidi w:val="0"/>
        <w:adjustRightInd/>
        <w:snapToGrid/>
        <w:spacing w:line="600" w:lineRule="exact"/>
        <w:ind w:firstLine="620" w:firstLineChars="200"/>
        <w:jc w:val="left"/>
        <w:textAlignment w:val="auto"/>
        <w:rPr>
          <w:rFonts w:ascii="仿宋_GB2312" w:hAnsi="仿宋_GB2312" w:eastAsia="仿宋_GB2312" w:cs="仿宋_GB2312"/>
          <w:color w:val="000000"/>
          <w:kern w:val="0"/>
          <w:sz w:val="31"/>
          <w:szCs w:val="31"/>
          <w:lang w:val="en-US" w:eastAsia="zh-CN" w:bidi="ar"/>
        </w:rPr>
      </w:pPr>
    </w:p>
    <w:p w14:paraId="1CB5A55E">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pPr>
      <w:r>
        <w:rPr>
          <w:rFonts w:ascii="仿宋_GB2312" w:hAnsi="仿宋_GB2312" w:eastAsia="仿宋_GB2312" w:cs="仿宋_GB2312"/>
          <w:color w:val="000000"/>
          <w:kern w:val="0"/>
          <w:sz w:val="32"/>
          <w:szCs w:val="32"/>
          <w:lang w:val="en-US" w:eastAsia="zh-CN" w:bidi="ar"/>
        </w:rPr>
        <w:t>为贯彻落实《国家职业教育改革实施方案》《关于深化现代职业教育体系建设改革的意见》等</w:t>
      </w:r>
      <w:r>
        <w:rPr>
          <w:rFonts w:hint="eastAsia" w:ascii="仿宋_GB2312" w:hAnsi="仿宋_GB2312" w:eastAsia="仿宋_GB2312" w:cs="仿宋_GB2312"/>
          <w:color w:val="000000"/>
          <w:kern w:val="0"/>
          <w:sz w:val="32"/>
          <w:szCs w:val="32"/>
          <w:lang w:val="en-US" w:eastAsia="zh-CN" w:bidi="ar"/>
        </w:rPr>
        <w:t>文件</w:t>
      </w:r>
      <w:r>
        <w:rPr>
          <w:rFonts w:ascii="仿宋_GB2312" w:hAnsi="仿宋_GB2312" w:eastAsia="仿宋_GB2312" w:cs="仿宋_GB2312"/>
          <w:color w:val="000000"/>
          <w:kern w:val="0"/>
          <w:sz w:val="32"/>
          <w:szCs w:val="32"/>
          <w:lang w:val="en-US" w:eastAsia="zh-CN" w:bidi="ar"/>
        </w:rPr>
        <w:t>精神</w:t>
      </w:r>
      <w:r>
        <w:rPr>
          <w:rFonts w:hint="eastAsia" w:ascii="仿宋_GB2312" w:hAnsi="仿宋_GB2312" w:eastAsia="仿宋_GB2312" w:cs="仿宋_GB2312"/>
          <w:color w:val="000000"/>
          <w:kern w:val="0"/>
          <w:sz w:val="32"/>
          <w:szCs w:val="32"/>
          <w:lang w:val="en-US" w:eastAsia="zh-CN" w:bidi="ar"/>
        </w:rPr>
        <w:t>，</w:t>
      </w:r>
      <w:r>
        <w:rPr>
          <w:rFonts w:ascii="仿宋_GB2312" w:hAnsi="仿宋_GB2312" w:eastAsia="仿宋_GB2312" w:cs="仿宋_GB2312"/>
          <w:color w:val="000000"/>
          <w:kern w:val="0"/>
          <w:sz w:val="32"/>
          <w:szCs w:val="32"/>
          <w:lang w:val="en-US" w:eastAsia="zh-CN" w:bidi="ar"/>
        </w:rPr>
        <w:t>有效推动学校</w:t>
      </w:r>
      <w:r>
        <w:rPr>
          <w:rFonts w:hint="eastAsia" w:ascii="仿宋_GB2312" w:hAnsi="仿宋_GB2312" w:eastAsia="仿宋_GB2312" w:cs="仿宋_GB2312"/>
          <w:color w:val="000000"/>
          <w:kern w:val="0"/>
          <w:sz w:val="32"/>
          <w:szCs w:val="32"/>
          <w:lang w:val="en-US" w:eastAsia="zh-CN" w:bidi="ar"/>
        </w:rPr>
        <w:t>“五金”建设，</w:t>
      </w:r>
      <w:r>
        <w:rPr>
          <w:rFonts w:ascii="仿宋_GB2312" w:hAnsi="仿宋_GB2312" w:eastAsia="仿宋_GB2312" w:cs="仿宋_GB2312"/>
          <w:color w:val="000000"/>
          <w:kern w:val="0"/>
          <w:sz w:val="32"/>
          <w:szCs w:val="32"/>
          <w:lang w:val="en-US" w:eastAsia="zh-CN" w:bidi="ar"/>
        </w:rPr>
        <w:t>强化内涵</w:t>
      </w:r>
      <w:r>
        <w:rPr>
          <w:rFonts w:hint="eastAsia" w:ascii="仿宋_GB2312" w:hAnsi="仿宋_GB2312" w:eastAsia="仿宋_GB2312" w:cs="仿宋_GB2312"/>
          <w:color w:val="000000"/>
          <w:kern w:val="0"/>
          <w:sz w:val="32"/>
          <w:szCs w:val="32"/>
          <w:lang w:val="en-US" w:eastAsia="zh-CN" w:bidi="ar"/>
        </w:rPr>
        <w:t>质量</w:t>
      </w:r>
      <w:r>
        <w:rPr>
          <w:rFonts w:ascii="仿宋_GB2312" w:hAnsi="仿宋_GB2312" w:eastAsia="仿宋_GB2312" w:cs="仿宋_GB2312"/>
          <w:color w:val="000000"/>
          <w:kern w:val="0"/>
          <w:sz w:val="32"/>
          <w:szCs w:val="32"/>
          <w:lang w:val="en-US" w:eastAsia="zh-CN" w:bidi="ar"/>
        </w:rPr>
        <w:t>、提升育人</w:t>
      </w:r>
      <w:r>
        <w:rPr>
          <w:rFonts w:hint="eastAsia" w:ascii="仿宋_GB2312" w:hAnsi="仿宋_GB2312" w:eastAsia="仿宋_GB2312" w:cs="仿宋_GB2312"/>
          <w:color w:val="000000"/>
          <w:kern w:val="0"/>
          <w:sz w:val="32"/>
          <w:szCs w:val="32"/>
          <w:lang w:val="en-US" w:eastAsia="zh-CN" w:bidi="ar"/>
        </w:rPr>
        <w:t>成效，</w:t>
      </w:r>
      <w:r>
        <w:rPr>
          <w:rFonts w:ascii="仿宋_GB2312" w:hAnsi="仿宋_GB2312" w:eastAsia="仿宋_GB2312" w:cs="仿宋_GB2312"/>
          <w:color w:val="000000"/>
          <w:kern w:val="0"/>
          <w:sz w:val="32"/>
          <w:szCs w:val="32"/>
          <w:lang w:val="en-US" w:eastAsia="zh-CN" w:bidi="ar"/>
        </w:rPr>
        <w:t>经学校研究，决定举办</w:t>
      </w:r>
      <w:r>
        <w:rPr>
          <w:rFonts w:hint="eastAsia" w:ascii="仿宋_GB2312" w:hAnsi="仿宋_GB2312" w:eastAsia="仿宋_GB2312" w:cs="仿宋_GB2312"/>
          <w:color w:val="000000"/>
          <w:kern w:val="0"/>
          <w:sz w:val="32"/>
          <w:szCs w:val="32"/>
          <w:lang w:val="en-US" w:eastAsia="zh-CN" w:bidi="ar"/>
        </w:rPr>
        <w:t>重庆工信职业学院</w:t>
      </w:r>
      <w:r>
        <w:rPr>
          <w:rFonts w:ascii="仿宋_GB2312" w:hAnsi="仿宋_GB2312" w:eastAsia="仿宋_GB2312" w:cs="仿宋_GB2312"/>
          <w:color w:val="000000"/>
          <w:kern w:val="0"/>
          <w:sz w:val="32"/>
          <w:szCs w:val="32"/>
          <w:lang w:val="en-US" w:eastAsia="zh-CN" w:bidi="ar"/>
        </w:rPr>
        <w:t>第一届</w:t>
      </w:r>
      <w:r>
        <w:rPr>
          <w:rFonts w:hint="eastAsia" w:ascii="仿宋_GB2312" w:hAnsi="仿宋_GB2312" w:eastAsia="仿宋_GB2312" w:cs="仿宋_GB2312"/>
          <w:color w:val="000000"/>
          <w:kern w:val="0"/>
          <w:sz w:val="32"/>
          <w:szCs w:val="32"/>
          <w:lang w:val="en-US" w:eastAsia="zh-CN" w:bidi="ar"/>
        </w:rPr>
        <w:t>“说专业·说课程·课堂教学展示”</w:t>
      </w:r>
      <w:r>
        <w:rPr>
          <w:rFonts w:ascii="仿宋_GB2312" w:hAnsi="仿宋_GB2312" w:eastAsia="仿宋_GB2312" w:cs="仿宋_GB2312"/>
          <w:color w:val="000000"/>
          <w:kern w:val="0"/>
          <w:sz w:val="32"/>
          <w:szCs w:val="32"/>
          <w:lang w:val="en-US" w:eastAsia="zh-CN" w:bidi="ar"/>
        </w:rPr>
        <w:t>系列活动。现将活动安排通知如下。</w:t>
      </w:r>
    </w:p>
    <w:p w14:paraId="43BD0B23">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活动类别</w:t>
      </w:r>
    </w:p>
    <w:p w14:paraId="1FE1746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1.教研室主任“说专业”。各教研室主任</w:t>
      </w:r>
      <w:r>
        <w:rPr>
          <w:rFonts w:ascii="仿宋_GB2312" w:hAnsi="仿宋_GB2312" w:eastAsia="仿宋_GB2312" w:cs="仿宋_GB2312"/>
          <w:color w:val="000000"/>
          <w:kern w:val="0"/>
          <w:sz w:val="32"/>
          <w:szCs w:val="32"/>
          <w:lang w:val="en-US" w:eastAsia="zh-CN" w:bidi="ar"/>
        </w:rPr>
        <w:t>从专业定位、人才培养目标</w:t>
      </w:r>
      <w:r>
        <w:rPr>
          <w:rFonts w:hint="eastAsia" w:ascii="仿宋_GB2312" w:hAnsi="仿宋_GB2312" w:eastAsia="仿宋_GB2312" w:cs="仿宋_GB2312"/>
          <w:color w:val="000000"/>
          <w:kern w:val="0"/>
          <w:sz w:val="32"/>
          <w:szCs w:val="32"/>
          <w:lang w:val="en-US" w:eastAsia="zh-CN" w:bidi="ar"/>
        </w:rPr>
        <w:t>与规格</w:t>
      </w:r>
      <w:r>
        <w:rPr>
          <w:rFonts w:ascii="仿宋_GB2312" w:hAnsi="仿宋_GB2312" w:eastAsia="仿宋_GB2312" w:cs="仿宋_GB2312"/>
          <w:color w:val="000000"/>
          <w:kern w:val="0"/>
          <w:sz w:val="32"/>
          <w:szCs w:val="32"/>
          <w:lang w:val="en-US" w:eastAsia="zh-CN" w:bidi="ar"/>
        </w:rPr>
        <w:t>、人才培养模式、专业课程体系、专业教学团队、教学资源与课程建设、专业实训实习基地建设、特色与创新等方面进行阐述（供参考）。时间控制在</w:t>
      </w:r>
      <w:r>
        <w:rPr>
          <w:rFonts w:hint="default" w:ascii="仿宋_GB2312" w:hAnsi="仿宋_GB2312" w:eastAsia="仿宋_GB2312" w:cs="仿宋_GB2312"/>
          <w:color w:val="000000"/>
          <w:kern w:val="0"/>
          <w:sz w:val="32"/>
          <w:szCs w:val="32"/>
          <w:lang w:val="en-US" w:eastAsia="zh-CN" w:bidi="ar"/>
        </w:rPr>
        <w:t>10</w:t>
      </w:r>
      <w:r>
        <w:rPr>
          <w:rFonts w:ascii="仿宋_GB2312" w:hAnsi="仿宋_GB2312" w:eastAsia="仿宋_GB2312" w:cs="仿宋_GB2312"/>
          <w:color w:val="000000"/>
          <w:kern w:val="0"/>
          <w:sz w:val="32"/>
          <w:szCs w:val="32"/>
          <w:lang w:val="en-US" w:eastAsia="zh-CN" w:bidi="ar"/>
        </w:rPr>
        <w:t>分钟以内。评价指标参考附件</w:t>
      </w:r>
      <w:r>
        <w:rPr>
          <w:rFonts w:hint="eastAsia" w:ascii="仿宋_GB2312" w:hAnsi="仿宋_GB2312" w:eastAsia="仿宋_GB2312" w:cs="仿宋_GB2312"/>
          <w:color w:val="000000"/>
          <w:kern w:val="0"/>
          <w:sz w:val="32"/>
          <w:szCs w:val="32"/>
          <w:lang w:val="en-US" w:eastAsia="zh-CN" w:bidi="ar"/>
        </w:rPr>
        <w:t>1</w:t>
      </w:r>
      <w:r>
        <w:rPr>
          <w:rFonts w:ascii="仿宋_GB2312" w:hAnsi="仿宋_GB2312" w:eastAsia="仿宋_GB2312" w:cs="仿宋_GB2312"/>
          <w:color w:val="000000"/>
          <w:kern w:val="0"/>
          <w:sz w:val="32"/>
          <w:szCs w:val="32"/>
          <w:lang w:val="en-US" w:eastAsia="zh-CN" w:bidi="ar"/>
        </w:rPr>
        <w:t>。</w:t>
      </w:r>
    </w:p>
    <w:p w14:paraId="7ECEFF4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2.骨干教师</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。各专业骨干教师</w:t>
      </w:r>
      <w:r>
        <w:rPr>
          <w:rFonts w:ascii="仿宋_GB2312" w:hAnsi="仿宋_GB2312" w:eastAsia="仿宋_GB2312" w:cs="仿宋_GB2312"/>
          <w:color w:val="000000"/>
          <w:kern w:val="0"/>
          <w:sz w:val="32"/>
          <w:szCs w:val="32"/>
          <w:lang w:val="en-US" w:eastAsia="zh-CN" w:bidi="ar"/>
        </w:rPr>
        <w:t>从课程概况、课程目标、课程设计、课程建设、课程内容、课程实施、课程评价、应用效果、课程团队等方面进行阐释（供参考）。时间控制在</w:t>
      </w:r>
      <w:r>
        <w:rPr>
          <w:rFonts w:hint="default" w:ascii="仿宋_GB2312" w:hAnsi="仿宋_GB2312" w:eastAsia="仿宋_GB2312" w:cs="仿宋_GB2312"/>
          <w:color w:val="000000"/>
          <w:kern w:val="0"/>
          <w:sz w:val="32"/>
          <w:szCs w:val="32"/>
          <w:lang w:val="en-US" w:eastAsia="zh-CN" w:bidi="ar"/>
        </w:rPr>
        <w:t>10</w:t>
      </w:r>
      <w:r>
        <w:rPr>
          <w:rFonts w:ascii="仿宋_GB2312" w:hAnsi="仿宋_GB2312" w:eastAsia="仿宋_GB2312" w:cs="仿宋_GB2312"/>
          <w:color w:val="000000"/>
          <w:kern w:val="0"/>
          <w:sz w:val="32"/>
          <w:szCs w:val="32"/>
          <w:lang w:val="en-US" w:eastAsia="zh-CN" w:bidi="ar"/>
        </w:rPr>
        <w:t>分钟以内。评价指标参考附件</w:t>
      </w:r>
      <w:r>
        <w:rPr>
          <w:rFonts w:hint="eastAsia" w:ascii="仿宋_GB2312" w:hAnsi="仿宋_GB2312" w:eastAsia="仿宋_GB2312" w:cs="仿宋_GB2312"/>
          <w:color w:val="000000"/>
          <w:kern w:val="0"/>
          <w:sz w:val="32"/>
          <w:szCs w:val="32"/>
          <w:lang w:val="en-US" w:eastAsia="zh-CN" w:bidi="ar"/>
        </w:rPr>
        <w:t>2</w:t>
      </w:r>
      <w:r>
        <w:rPr>
          <w:rFonts w:ascii="仿宋_GB2312" w:hAnsi="仿宋_GB2312" w:eastAsia="仿宋_GB2312" w:cs="仿宋_GB2312"/>
          <w:color w:val="000000"/>
          <w:kern w:val="0"/>
          <w:sz w:val="32"/>
          <w:szCs w:val="32"/>
          <w:lang w:val="en-US" w:eastAsia="zh-CN" w:bidi="ar"/>
        </w:rPr>
        <w:t>。</w:t>
      </w:r>
    </w:p>
    <w:p w14:paraId="2335DC43">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3.青年教师</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课堂教学展示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。各专业35岁以下青年教师以本学期任教课程中的某一次课为对象进行课堂教学展示</w:t>
      </w:r>
      <w:r>
        <w:rPr>
          <w:rFonts w:ascii="仿宋_GB2312" w:hAnsi="仿宋_GB2312" w:eastAsia="仿宋_GB2312" w:cs="仿宋_GB2312"/>
          <w:color w:val="000000"/>
          <w:kern w:val="0"/>
          <w:sz w:val="32"/>
          <w:szCs w:val="32"/>
          <w:lang w:val="en-US" w:eastAsia="zh-CN" w:bidi="ar"/>
        </w:rPr>
        <w:t>。时间控制在</w:t>
      </w:r>
      <w:r>
        <w:rPr>
          <w:rFonts w:hint="eastAsia" w:ascii="仿宋_GB2312" w:hAnsi="仿宋_GB2312" w:eastAsia="仿宋_GB2312" w:cs="仿宋_GB2312"/>
          <w:color w:val="000000"/>
          <w:kern w:val="0"/>
          <w:sz w:val="32"/>
          <w:szCs w:val="32"/>
          <w:lang w:val="en-US" w:eastAsia="zh-CN" w:bidi="ar"/>
        </w:rPr>
        <w:t>40</w:t>
      </w:r>
      <w:r>
        <w:rPr>
          <w:rFonts w:ascii="仿宋_GB2312" w:hAnsi="仿宋_GB2312" w:eastAsia="仿宋_GB2312" w:cs="仿宋_GB2312"/>
          <w:color w:val="000000"/>
          <w:kern w:val="0"/>
          <w:sz w:val="32"/>
          <w:szCs w:val="32"/>
          <w:lang w:val="en-US" w:eastAsia="zh-CN" w:bidi="ar"/>
        </w:rPr>
        <w:t>分钟以内。评价指标参考</w:t>
      </w:r>
      <w:r>
        <w:rPr>
          <w:rFonts w:hint="eastAsia" w:ascii="仿宋_GB2312" w:hAnsi="仿宋_GB2312" w:eastAsia="仿宋_GB2312" w:cs="仿宋_GB2312"/>
          <w:color w:val="000000"/>
          <w:kern w:val="0"/>
          <w:sz w:val="32"/>
          <w:szCs w:val="32"/>
          <w:lang w:val="en-US" w:eastAsia="zh-CN" w:bidi="ar"/>
        </w:rPr>
        <w:t>学校课堂教学听课评分标准</w:t>
      </w:r>
      <w:r>
        <w:rPr>
          <w:rFonts w:ascii="仿宋_GB2312" w:hAnsi="仿宋_GB2312" w:eastAsia="仿宋_GB2312" w:cs="仿宋_GB2312"/>
          <w:color w:val="000000"/>
          <w:kern w:val="0"/>
          <w:sz w:val="32"/>
          <w:szCs w:val="32"/>
          <w:lang w:val="en-US" w:eastAsia="zh-CN" w:bidi="ar"/>
        </w:rPr>
        <w:t>。</w:t>
      </w:r>
    </w:p>
    <w:p w14:paraId="2D3D3261">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活动时间</w:t>
      </w:r>
    </w:p>
    <w:p w14:paraId="6827E5D8">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说课程”分校、院两级进行展示评比，其中2025年9月为各二级学院内部展示评比时间，2025年10月为全校展示评比时间。</w:t>
      </w:r>
    </w:p>
    <w:p w14:paraId="6F48A220">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2.根据学校青年教师教学能力提升工坊推进计划，“课堂教学展示”的时间暂定于2025年11月—12月。</w:t>
      </w:r>
    </w:p>
    <w:p w14:paraId="50DF16F3">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展示形式</w:t>
      </w:r>
    </w:p>
    <w:p w14:paraId="7F09C550">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说课程”第一阶段活动由二级学院自行组织，每个专业教研室不得少于1个专业和3门课程，可通过</w:t>
      </w:r>
      <w:r>
        <w:rPr>
          <w:rFonts w:ascii="仿宋_GB2312" w:hAnsi="仿宋_GB2312" w:eastAsia="仿宋_GB2312" w:cs="仿宋_GB2312"/>
          <w:color w:val="000000"/>
          <w:kern w:val="0"/>
          <w:sz w:val="32"/>
          <w:szCs w:val="32"/>
          <w:lang w:val="en-US" w:eastAsia="zh-CN" w:bidi="ar"/>
        </w:rPr>
        <w:t>研讨会</w:t>
      </w:r>
      <w:r>
        <w:rPr>
          <w:rFonts w:hint="eastAsia" w:ascii="仿宋_GB2312" w:hAnsi="仿宋_GB2312" w:eastAsia="仿宋_GB2312" w:cs="仿宋_GB2312"/>
          <w:color w:val="000000"/>
          <w:kern w:val="0"/>
          <w:sz w:val="32"/>
          <w:szCs w:val="32"/>
          <w:lang w:val="en-US" w:eastAsia="zh-CN" w:bidi="ar"/>
        </w:rPr>
        <w:t>或汇报</w:t>
      </w:r>
      <w:r>
        <w:rPr>
          <w:rFonts w:ascii="仿宋_GB2312" w:hAnsi="仿宋_GB2312" w:eastAsia="仿宋_GB2312" w:cs="仿宋_GB2312"/>
          <w:color w:val="000000"/>
          <w:kern w:val="0"/>
          <w:sz w:val="32"/>
          <w:szCs w:val="32"/>
          <w:lang w:val="en-US" w:eastAsia="zh-CN" w:bidi="ar"/>
        </w:rPr>
        <w:t>形式开展，各二级学院可邀请企业、行业专家等参与，相关人员进行汇报后由专家进行点评指导后完善专业</w:t>
      </w:r>
      <w:r>
        <w:rPr>
          <w:rFonts w:hint="eastAsia" w:ascii="仿宋_GB2312" w:hAnsi="仿宋_GB2312" w:eastAsia="仿宋_GB2312" w:cs="仿宋_GB2312"/>
          <w:color w:val="000000"/>
          <w:kern w:val="0"/>
          <w:sz w:val="32"/>
          <w:szCs w:val="32"/>
          <w:lang w:val="en-US" w:eastAsia="zh-CN" w:bidi="ar"/>
        </w:rPr>
        <w:t>规划或</w:t>
      </w:r>
      <w:r>
        <w:rPr>
          <w:rFonts w:ascii="仿宋_GB2312" w:hAnsi="仿宋_GB2312" w:eastAsia="仿宋_GB2312" w:cs="仿宋_GB2312"/>
          <w:color w:val="000000"/>
          <w:kern w:val="0"/>
          <w:sz w:val="32"/>
          <w:szCs w:val="32"/>
          <w:lang w:val="en-US" w:eastAsia="zh-CN" w:bidi="ar"/>
        </w:rPr>
        <w:t>建设方案</w:t>
      </w:r>
      <w:r>
        <w:rPr>
          <w:rFonts w:hint="eastAsia" w:ascii="仿宋_GB2312" w:hAnsi="仿宋_GB2312" w:eastAsia="仿宋_GB2312" w:cs="仿宋_GB2312"/>
          <w:color w:val="000000"/>
          <w:kern w:val="0"/>
          <w:sz w:val="32"/>
          <w:szCs w:val="32"/>
          <w:lang w:val="en-US" w:eastAsia="zh-CN" w:bidi="ar"/>
        </w:rPr>
        <w:t>、人才培养方案、课程标准等；说专业与说课程第二阶段活动由学校统一组织，教务处提供各二级学院参与说专业和说课程的清单，由教学工作委员会主任委员或副主任委员按照每个学院2个专业、4门课程随机抽选确定全校展示对象，教务处统一安排时间进行集中展示评比。</w:t>
      </w:r>
    </w:p>
    <w:p w14:paraId="0703BC75">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青年教师课堂教学展示活动由各二级学院推荐，每个学院不少于3人，青年教师自选课程，自定展示时间，展示内容根据该课程教学计划及展示时间确定，面向全校教师进行随堂教学展示，由教务处统一发布进程安排，全校教师可参与观摩，校级督导组成员担任评委进行评定</w:t>
      </w:r>
      <w:r>
        <w:rPr>
          <w:rFonts w:ascii="仿宋_GB2312" w:hAnsi="仿宋_GB2312" w:eastAsia="仿宋_GB2312" w:cs="仿宋_GB2312"/>
          <w:color w:val="000000"/>
          <w:kern w:val="0"/>
          <w:sz w:val="32"/>
          <w:szCs w:val="32"/>
          <w:lang w:val="en-US" w:eastAsia="zh-CN" w:bidi="ar"/>
        </w:rPr>
        <w:t>。</w:t>
      </w:r>
    </w:p>
    <w:p w14:paraId="4B88F392">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outlineLvl w:val="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活动要求</w:t>
      </w:r>
    </w:p>
    <w:p w14:paraId="1EC11702">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各专业二级学院参与</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课堂教学展示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活动，马克思主义学院（通识教育学院）参与</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课堂教学展示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活动。</w:t>
      </w:r>
    </w:p>
    <w:p w14:paraId="48599106">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各二级学院应高度重视</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课堂教学展示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活动，将本次活动视为教研室主任、全体教师进行专业培训的一次机会，将人才培养方案制订、企业岗位实践的思考与专业建设、课程建设、课堂教学改革与教师教学能力提升等有机融合，精心组织好院级展示。</w:t>
      </w:r>
    </w:p>
    <w:p w14:paraId="7EE36575">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请各二级学院将</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第一阶段活动的整体安排（模版参考附件3）于</w:t>
      </w:r>
      <w:r>
        <w:rPr>
          <w:rFonts w:hint="default"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025年9月15日前报教务处余松霖老师处备案，教务处将协调相关部门适时安排人员现场检查。</w:t>
      </w:r>
    </w:p>
    <w:p w14:paraId="1025E1FF">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各二级学院应严格遵守本次活动的整体安排，将参与“说专业·说课程”校级展示的人员及内容、课堂教学展示人员及展示时间，于</w:t>
      </w:r>
      <w:r>
        <w:rPr>
          <w:rFonts w:hint="default" w:ascii="仿宋_GB2312" w:hAnsi="仿宋_GB2312" w:eastAsia="仿宋_GB2312" w:cs="仿宋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0月</w:t>
      </w:r>
      <w:r>
        <w:rPr>
          <w:rFonts w:hint="default" w:ascii="仿宋_GB2312" w:hAnsi="仿宋_GB2312" w:eastAsia="仿宋_GB2312" w:cs="仿宋_GB2312"/>
          <w:color w:val="000000"/>
          <w:kern w:val="0"/>
          <w:sz w:val="32"/>
          <w:szCs w:val="32"/>
          <w:lang w:val="en-US" w:eastAsia="zh-CN" w:bidi="ar"/>
        </w:rPr>
        <w:t>8</w:t>
      </w:r>
      <w:r>
        <w:rPr>
          <w:rFonts w:hint="eastAsia" w:ascii="仿宋_GB2312" w:hAnsi="仿宋_GB2312" w:eastAsia="仿宋_GB2312" w:cs="仿宋_GB2312"/>
          <w:color w:val="000000"/>
          <w:kern w:val="0"/>
          <w:sz w:val="32"/>
          <w:szCs w:val="32"/>
          <w:lang w:val="en-US" w:eastAsia="zh-CN" w:bidi="ar"/>
        </w:rPr>
        <w:t>日前报教务处余松霖老师处。</w:t>
      </w:r>
    </w:p>
    <w:p w14:paraId="4CC790A8">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left"/>
        <w:textAlignment w:val="auto"/>
        <w:outlineLvl w:val="0"/>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结果运用</w:t>
      </w:r>
    </w:p>
    <w:p w14:paraId="70A91516">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课堂教学展示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活动，评出“说专业”一等奖1名、二等奖1名、三等奖1名，“说课程”一等奖1名、二等奖2名、三等奖3名，“课堂教学展示”一等奖1名、二等奖2名、三等奖3名，分别给予一等奖1000元、二等奖800元、三等奖600元的奖励，并发放证书。</w:t>
      </w:r>
    </w:p>
    <w:p w14:paraId="4AC2B01C">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对各二级学院参与</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活动的专业和课程进行评分排序，其结果关联对应的二级学院和教研室排序，并将其纳入二级学院年度教学管理工作考核和年度优秀教研室评选中。各二级学院将</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说专业</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说课程</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课堂教学展示</w:t>
      </w:r>
      <w:r>
        <w:rPr>
          <w:rFonts w:hint="default"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参与教师的评比情况纳入个人年度考核中。</w:t>
      </w:r>
    </w:p>
    <w:p w14:paraId="5A093D17">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对于“说专业”获奖的专业，将在后续的校级精品课程建设及特色教材建设项目中额外增加1个申报名额；对说课程获奖的教师，将在校级精品课程建设及特色教材建设项目评审中给予加分。</w:t>
      </w:r>
    </w:p>
    <w:p w14:paraId="1D099FE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kern w:val="0"/>
          <w:sz w:val="32"/>
          <w:szCs w:val="32"/>
          <w:lang w:val="en-US" w:eastAsia="zh-CN" w:bidi="ar"/>
        </w:rPr>
      </w:pPr>
    </w:p>
    <w:p w14:paraId="1039EF1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教务处</w:t>
      </w:r>
    </w:p>
    <w:p w14:paraId="7E632AB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2025年9月2日</w:t>
      </w:r>
    </w:p>
    <w:p w14:paraId="516B19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val="en-US" w:eastAsia="zh-CN" w:bidi="ar"/>
        </w:rPr>
      </w:pPr>
    </w:p>
    <w:p w14:paraId="39D8CA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val="en-US" w:eastAsia="zh-CN" w:bidi="ar"/>
        </w:rPr>
      </w:pPr>
    </w:p>
    <w:p w14:paraId="2F545CA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val="en-US" w:eastAsia="zh-CN" w:bidi="ar"/>
        </w:rPr>
      </w:pPr>
    </w:p>
    <w:p w14:paraId="42AF21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w:t>
      </w:r>
    </w:p>
    <w:p w14:paraId="3F119E08">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ind w:firstLine="620" w:firstLineChars="200"/>
        <w:jc w:val="both"/>
        <w:textAlignment w:val="auto"/>
        <w:rPr>
          <w:rFonts w:hint="default" w:ascii="Times New Roman" w:hAnsi="Times New Roman" w:eastAsia="方正仿宋_GB2312" w:cs="Times New Roman"/>
          <w:b w:val="0"/>
          <w:bCs w:val="0"/>
          <w:spacing w:val="5"/>
          <w:sz w:val="30"/>
          <w:szCs w:val="30"/>
        </w:rPr>
      </w:pPr>
      <w:r>
        <w:rPr>
          <w:rFonts w:hint="default" w:ascii="Times New Roman" w:hAnsi="Times New Roman" w:eastAsia="方正仿宋_GB2312" w:cs="Times New Roman"/>
          <w:b w:val="0"/>
          <w:bCs w:val="0"/>
          <w:spacing w:val="5"/>
          <w:sz w:val="30"/>
          <w:szCs w:val="30"/>
          <w:lang w:val="en-US" w:eastAsia="zh-CN"/>
        </w:rPr>
        <w:t>重庆工信</w:t>
      </w:r>
      <w:r>
        <w:rPr>
          <w:rFonts w:hint="default" w:ascii="Times New Roman" w:hAnsi="Times New Roman" w:eastAsia="方正仿宋_GB2312" w:cs="Times New Roman"/>
          <w:b w:val="0"/>
          <w:bCs w:val="0"/>
          <w:spacing w:val="5"/>
          <w:sz w:val="30"/>
          <w:szCs w:val="30"/>
        </w:rPr>
        <w:t>职业学院“说专业”评审标准</w:t>
      </w:r>
    </w:p>
    <w:p w14:paraId="07BB4BAA">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ind w:firstLine="620" w:firstLineChars="200"/>
        <w:jc w:val="both"/>
        <w:textAlignment w:val="auto"/>
        <w:rPr>
          <w:rFonts w:hint="default" w:ascii="Times New Roman" w:hAnsi="Times New Roman" w:eastAsia="方正仿宋_GB2312" w:cs="Times New Roman"/>
          <w:b w:val="0"/>
          <w:bCs w:val="0"/>
          <w:spacing w:val="5"/>
          <w:sz w:val="30"/>
          <w:szCs w:val="30"/>
          <w:lang w:val="en-US" w:eastAsia="zh-CN"/>
        </w:rPr>
      </w:pPr>
      <w:r>
        <w:rPr>
          <w:rFonts w:hint="default" w:ascii="Times New Roman" w:hAnsi="Times New Roman" w:eastAsia="方正仿宋_GB2312" w:cs="Times New Roman"/>
          <w:b w:val="0"/>
          <w:bCs w:val="0"/>
          <w:spacing w:val="5"/>
          <w:sz w:val="30"/>
          <w:szCs w:val="30"/>
          <w:lang w:val="en-US" w:eastAsia="zh-CN"/>
        </w:rPr>
        <w:t>重庆工信职业学院“说课程”评审标准</w:t>
      </w:r>
    </w:p>
    <w:p w14:paraId="2D79B30F">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ind w:firstLine="620" w:firstLineChars="200"/>
        <w:jc w:val="both"/>
        <w:textAlignment w:val="auto"/>
        <w:rPr>
          <w:rFonts w:hint="default" w:ascii="Times New Roman" w:hAnsi="Times New Roman" w:eastAsia="方正仿宋_GB2312" w:cs="Times New Roman"/>
          <w:b w:val="0"/>
          <w:bCs w:val="0"/>
          <w:spacing w:val="5"/>
          <w:sz w:val="30"/>
          <w:szCs w:val="30"/>
          <w:lang w:val="en-US" w:eastAsia="zh-CN"/>
        </w:rPr>
      </w:pPr>
      <w:r>
        <w:rPr>
          <w:rFonts w:hint="default" w:ascii="Times New Roman" w:hAnsi="Times New Roman" w:eastAsia="方正仿宋_GB2312" w:cs="Times New Roman"/>
          <w:b w:val="0"/>
          <w:bCs w:val="0"/>
          <w:spacing w:val="5"/>
          <w:sz w:val="30"/>
          <w:szCs w:val="30"/>
          <w:lang w:val="en-US" w:eastAsia="zh-CN"/>
        </w:rPr>
        <w:t>XX学院“说专业·说课程·课堂教学展示”活动整体安排</w:t>
      </w:r>
    </w:p>
    <w:p w14:paraId="60E9F7F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14:paraId="582EBF4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2312" w:cs="Times New Roman"/>
          <w:color w:val="000000"/>
          <w:kern w:val="0"/>
          <w:sz w:val="28"/>
          <w:szCs w:val="28"/>
          <w:lang w:val="en-US" w:eastAsia="zh-CN" w:bidi="ar"/>
        </w:rPr>
      </w:pPr>
      <w:r>
        <w:rPr>
          <w:rFonts w:hint="eastAsia" w:ascii="Times New Roman" w:hAnsi="Times New Roman" w:eastAsia="方正仿宋_GB2312" w:cs="Times New Roman"/>
          <w:color w:val="000000"/>
          <w:kern w:val="0"/>
          <w:sz w:val="28"/>
          <w:szCs w:val="28"/>
          <w:lang w:val="en-US" w:eastAsia="zh-CN" w:bidi="ar"/>
        </w:rPr>
        <w:t>附件1：</w:t>
      </w:r>
    </w:p>
    <w:p w14:paraId="0F5771BF">
      <w:pPr>
        <w:spacing w:before="1" w:line="217" w:lineRule="auto"/>
        <w:ind w:left="1925"/>
        <w:outlineLvl w:val="3"/>
        <w:rPr>
          <w:rFonts w:ascii="宋体" w:hAnsi="宋体" w:eastAsia="宋体" w:cs="宋体"/>
          <w:sz w:val="31"/>
          <w:szCs w:val="31"/>
        </w:rPr>
      </w:pPr>
      <w:r>
        <w:rPr>
          <w:rFonts w:hint="eastAsia" w:ascii="方正公文小标宋" w:hAnsi="方正公文小标宋" w:eastAsia="方正公文小标宋" w:cs="方正公文小标宋"/>
          <w:b w:val="0"/>
          <w:bCs w:val="0"/>
          <w:spacing w:val="5"/>
          <w:sz w:val="30"/>
          <w:szCs w:val="30"/>
          <w:lang w:val="en-US" w:eastAsia="zh-CN"/>
        </w:rPr>
        <w:t>重庆工信</w:t>
      </w:r>
      <w:r>
        <w:rPr>
          <w:rFonts w:hint="eastAsia" w:ascii="方正公文小标宋" w:hAnsi="方正公文小标宋" w:eastAsia="方正公文小标宋" w:cs="方正公文小标宋"/>
          <w:b w:val="0"/>
          <w:bCs w:val="0"/>
          <w:spacing w:val="5"/>
          <w:sz w:val="30"/>
          <w:szCs w:val="30"/>
        </w:rPr>
        <w:t>职业学院“说专业”评审标准</w:t>
      </w:r>
    </w:p>
    <w:tbl>
      <w:tblPr>
        <w:tblStyle w:val="9"/>
        <w:tblW w:w="92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333"/>
        <w:gridCol w:w="6523"/>
        <w:gridCol w:w="720"/>
      </w:tblGrid>
      <w:tr w14:paraId="5E717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84" w:type="dxa"/>
            <w:vAlign w:val="center"/>
          </w:tcPr>
          <w:p w14:paraId="60E19311">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序号</w:t>
            </w:r>
          </w:p>
        </w:tc>
        <w:tc>
          <w:tcPr>
            <w:tcW w:w="1333" w:type="dxa"/>
            <w:vAlign w:val="center"/>
          </w:tcPr>
          <w:p w14:paraId="3A6354D0">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观测指标</w:t>
            </w:r>
          </w:p>
        </w:tc>
        <w:tc>
          <w:tcPr>
            <w:tcW w:w="6523" w:type="dxa"/>
            <w:vAlign w:val="center"/>
          </w:tcPr>
          <w:p w14:paraId="72BEBA15">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标准</w:t>
            </w:r>
          </w:p>
        </w:tc>
        <w:tc>
          <w:tcPr>
            <w:tcW w:w="720" w:type="dxa"/>
            <w:vAlign w:val="center"/>
          </w:tcPr>
          <w:p w14:paraId="3F92226B">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分值</w:t>
            </w:r>
          </w:p>
        </w:tc>
      </w:tr>
      <w:tr w14:paraId="4329B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684" w:type="dxa"/>
            <w:vAlign w:val="center"/>
          </w:tcPr>
          <w:p w14:paraId="019E141F">
            <w:pPr>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p>
        </w:tc>
        <w:tc>
          <w:tcPr>
            <w:tcW w:w="1333" w:type="dxa"/>
            <w:vAlign w:val="center"/>
          </w:tcPr>
          <w:p w14:paraId="3E2D5325">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5"/>
                <w:sz w:val="24"/>
                <w:szCs w:val="24"/>
              </w:rPr>
              <w:t>专业定位</w:t>
            </w:r>
            <w:r>
              <w:rPr>
                <w:rFonts w:hint="default" w:ascii="Times New Roman" w:hAnsi="Times New Roman" w:eastAsia="方正仿宋_GB2312" w:cs="Times New Roman"/>
                <w:spacing w:val="-8"/>
                <w:sz w:val="24"/>
                <w:szCs w:val="24"/>
              </w:rPr>
              <w:t>与转型</w:t>
            </w:r>
          </w:p>
        </w:tc>
        <w:tc>
          <w:tcPr>
            <w:tcW w:w="6523" w:type="dxa"/>
            <w:vAlign w:val="center"/>
          </w:tcPr>
          <w:p w14:paraId="1F973A4C">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基于数字化、智能化发展，专业设置紧跟数字经济时代</w:t>
            </w:r>
            <w:r>
              <w:rPr>
                <w:rFonts w:hint="default" w:ascii="Times New Roman" w:hAnsi="Times New Roman" w:eastAsia="方正仿宋_GB2312" w:cs="Times New Roman"/>
                <w:spacing w:val="-5"/>
                <w:sz w:val="24"/>
                <w:szCs w:val="24"/>
              </w:rPr>
              <w:t>行业、产业的变革步伐，对接《职业教育专业目录（2021年）》各专业大类，对接各职业岗位对专业</w:t>
            </w:r>
            <w:r>
              <w:rPr>
                <w:rFonts w:hint="default" w:ascii="Times New Roman" w:hAnsi="Times New Roman" w:eastAsia="方正仿宋_GB2312" w:cs="Times New Roman"/>
                <w:spacing w:val="-6"/>
                <w:sz w:val="24"/>
                <w:szCs w:val="24"/>
              </w:rPr>
              <w:t>的实际需求；</w:t>
            </w:r>
            <w:r>
              <w:rPr>
                <w:rFonts w:hint="default" w:ascii="Times New Roman" w:hAnsi="Times New Roman" w:eastAsia="方正仿宋_GB2312" w:cs="Times New Roman"/>
                <w:spacing w:val="-3"/>
                <w:sz w:val="24"/>
                <w:szCs w:val="24"/>
              </w:rPr>
              <w:t>面向区域产业发展，以区域产业结构和人才需求为依据，</w:t>
            </w:r>
            <w:r>
              <w:rPr>
                <w:rFonts w:hint="default" w:ascii="Times New Roman" w:hAnsi="Times New Roman" w:eastAsia="方正仿宋_GB2312" w:cs="Times New Roman"/>
                <w:spacing w:val="-1"/>
                <w:sz w:val="24"/>
                <w:szCs w:val="24"/>
              </w:rPr>
              <w:t>确定专业定位和专业转型。</w:t>
            </w:r>
          </w:p>
        </w:tc>
        <w:tc>
          <w:tcPr>
            <w:tcW w:w="720" w:type="dxa"/>
            <w:vAlign w:val="center"/>
          </w:tcPr>
          <w:p w14:paraId="0FEDE80C">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5"/>
                <w:sz w:val="24"/>
                <w:szCs w:val="24"/>
              </w:rPr>
              <w:t>15</w:t>
            </w:r>
          </w:p>
        </w:tc>
      </w:tr>
      <w:tr w14:paraId="67CF8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5" w:hRule="atLeast"/>
        </w:trPr>
        <w:tc>
          <w:tcPr>
            <w:tcW w:w="684" w:type="dxa"/>
            <w:vAlign w:val="center"/>
          </w:tcPr>
          <w:p w14:paraId="6413F03B">
            <w:pPr>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w:t>
            </w:r>
          </w:p>
        </w:tc>
        <w:tc>
          <w:tcPr>
            <w:tcW w:w="1333" w:type="dxa"/>
            <w:vAlign w:val="center"/>
          </w:tcPr>
          <w:p w14:paraId="7B09CC72">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专业人才</w:t>
            </w:r>
          </w:p>
          <w:p w14:paraId="08E45ECD">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5"/>
                <w:sz w:val="24"/>
                <w:szCs w:val="24"/>
              </w:rPr>
              <w:t>培养目标</w:t>
            </w:r>
          </w:p>
        </w:tc>
        <w:tc>
          <w:tcPr>
            <w:tcW w:w="6523" w:type="dxa"/>
            <w:vAlign w:val="center"/>
          </w:tcPr>
          <w:p w14:paraId="642276EF">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服务</w:t>
            </w:r>
            <w:r>
              <w:rPr>
                <w:rFonts w:hint="eastAsia" w:ascii="Times New Roman" w:hAnsi="Times New Roman" w:eastAsia="方正仿宋_GB2312" w:cs="Times New Roman"/>
                <w:spacing w:val="-1"/>
                <w:sz w:val="24"/>
                <w:szCs w:val="24"/>
                <w:lang w:val="en-US" w:eastAsia="zh-CN"/>
              </w:rPr>
              <w:t>产业</w:t>
            </w:r>
            <w:r>
              <w:rPr>
                <w:rFonts w:hint="default" w:ascii="Times New Roman" w:hAnsi="Times New Roman" w:eastAsia="方正仿宋_GB2312" w:cs="Times New Roman"/>
                <w:spacing w:val="-1"/>
                <w:sz w:val="24"/>
                <w:szCs w:val="24"/>
              </w:rPr>
              <w:t>升级，适应产业发展，根据专业在数字经济时代背景下的转型与定位，明确人才培养方向；聚焦专业岗位能力培养，将专业知识、专业技能、职业素养培养有机融合，依据</w:t>
            </w:r>
            <w:r>
              <w:rPr>
                <w:rFonts w:hint="eastAsia" w:ascii="Times New Roman" w:hAnsi="Times New Roman" w:eastAsia="方正仿宋_GB2312" w:cs="Times New Roman"/>
                <w:spacing w:val="-1"/>
                <w:sz w:val="24"/>
                <w:szCs w:val="24"/>
                <w:lang w:val="en-US" w:eastAsia="zh-CN"/>
              </w:rPr>
              <w:t>国家专业教学标准（2025修订）、</w:t>
            </w:r>
            <w:r>
              <w:rPr>
                <w:rFonts w:hint="default" w:ascii="Times New Roman" w:hAnsi="Times New Roman" w:eastAsia="方正仿宋_GB2312" w:cs="Times New Roman"/>
                <w:spacing w:val="-1"/>
                <w:sz w:val="24"/>
                <w:szCs w:val="24"/>
              </w:rPr>
              <w:t>职业标准与个体发展需求，明确具体的知识、能力结构和职业素养要求等人才培养规格。</w:t>
            </w:r>
          </w:p>
        </w:tc>
        <w:tc>
          <w:tcPr>
            <w:tcW w:w="720" w:type="dxa"/>
            <w:vAlign w:val="center"/>
          </w:tcPr>
          <w:p w14:paraId="28E9F195">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5"/>
                <w:sz w:val="24"/>
                <w:szCs w:val="24"/>
              </w:rPr>
              <w:t>15</w:t>
            </w:r>
          </w:p>
        </w:tc>
      </w:tr>
      <w:tr w14:paraId="037AD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684" w:type="dxa"/>
            <w:vAlign w:val="center"/>
          </w:tcPr>
          <w:p w14:paraId="28BB8D5A">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3</w:t>
            </w:r>
          </w:p>
        </w:tc>
        <w:tc>
          <w:tcPr>
            <w:tcW w:w="1333" w:type="dxa"/>
            <w:vAlign w:val="center"/>
          </w:tcPr>
          <w:p w14:paraId="00B6D4C4">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专业课程</w:t>
            </w:r>
          </w:p>
          <w:p w14:paraId="4840A52A">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体系构建</w:t>
            </w:r>
          </w:p>
        </w:tc>
        <w:tc>
          <w:tcPr>
            <w:tcW w:w="6523" w:type="dxa"/>
            <w:vAlign w:val="center"/>
          </w:tcPr>
          <w:p w14:paraId="6806DDD7">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pacing w:val="-1"/>
                <w:sz w:val="24"/>
                <w:szCs w:val="24"/>
              </w:rPr>
              <w:t>根据专业人才培养目标、职业岗位（群）典型工作任务和能力要求，明确专业课程体系构建的路径和方法，</w:t>
            </w:r>
            <w:r>
              <w:rPr>
                <w:rFonts w:hint="eastAsia" w:ascii="Times New Roman" w:hAnsi="Times New Roman" w:eastAsia="方正仿宋_GB2312" w:cs="Times New Roman"/>
                <w:spacing w:val="-1"/>
                <w:sz w:val="24"/>
                <w:szCs w:val="24"/>
                <w:lang w:val="en-US" w:eastAsia="zh-CN"/>
              </w:rPr>
              <w:t>专业（技能）课程定位准确，对人才培养规格支撑度强</w:t>
            </w:r>
            <w:r>
              <w:rPr>
                <w:rFonts w:hint="default" w:ascii="Times New Roman" w:hAnsi="Times New Roman" w:eastAsia="方正仿宋_GB2312" w:cs="Times New Roman"/>
                <w:spacing w:val="-1"/>
                <w:sz w:val="24"/>
                <w:szCs w:val="24"/>
              </w:rPr>
              <w:t>。</w:t>
            </w:r>
            <w:r>
              <w:rPr>
                <w:rFonts w:hint="eastAsia" w:ascii="Times New Roman" w:hAnsi="Times New Roman" w:eastAsia="方正仿宋_GB2312" w:cs="Times New Roman"/>
                <w:spacing w:val="-1"/>
                <w:sz w:val="24"/>
                <w:szCs w:val="24"/>
                <w:lang w:val="en-US" w:eastAsia="zh-CN"/>
              </w:rPr>
              <w:t>课程更新情况及对产业和技术发展的适应性。</w:t>
            </w:r>
          </w:p>
        </w:tc>
        <w:tc>
          <w:tcPr>
            <w:tcW w:w="720" w:type="dxa"/>
            <w:vAlign w:val="center"/>
          </w:tcPr>
          <w:p w14:paraId="31DCAEEB">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5"/>
                <w:sz w:val="24"/>
                <w:szCs w:val="24"/>
              </w:rPr>
              <w:t>15</w:t>
            </w:r>
          </w:p>
        </w:tc>
      </w:tr>
      <w:tr w14:paraId="4ED2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84" w:type="dxa"/>
            <w:vAlign w:val="center"/>
          </w:tcPr>
          <w:p w14:paraId="646CCDCE">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4</w:t>
            </w:r>
          </w:p>
        </w:tc>
        <w:tc>
          <w:tcPr>
            <w:tcW w:w="1333" w:type="dxa"/>
            <w:vAlign w:val="center"/>
          </w:tcPr>
          <w:p w14:paraId="2D19BFEB">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专业</w:t>
            </w:r>
            <w:r>
              <w:rPr>
                <w:rFonts w:hint="eastAsia" w:ascii="Times New Roman" w:hAnsi="Times New Roman" w:eastAsia="方正仿宋_GB2312" w:cs="Times New Roman"/>
                <w:spacing w:val="-5"/>
                <w:sz w:val="24"/>
                <w:szCs w:val="24"/>
                <w:lang w:val="en-US" w:eastAsia="zh-CN"/>
              </w:rPr>
              <w:t>人才培养</w:t>
            </w:r>
            <w:r>
              <w:rPr>
                <w:rFonts w:hint="default" w:ascii="Times New Roman" w:hAnsi="Times New Roman" w:eastAsia="方正仿宋_GB2312" w:cs="Times New Roman"/>
                <w:spacing w:val="-5"/>
                <w:sz w:val="24"/>
                <w:szCs w:val="24"/>
              </w:rPr>
              <w:t>模式</w:t>
            </w:r>
          </w:p>
        </w:tc>
        <w:tc>
          <w:tcPr>
            <w:tcW w:w="6523" w:type="dxa"/>
            <w:vAlign w:val="center"/>
          </w:tcPr>
          <w:p w14:paraId="299E3F8A">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科学构建专业</w:t>
            </w:r>
            <w:r>
              <w:rPr>
                <w:rFonts w:hint="eastAsia" w:ascii="Times New Roman" w:hAnsi="Times New Roman" w:eastAsia="方正仿宋_GB2312" w:cs="Times New Roman"/>
                <w:spacing w:val="-1"/>
                <w:sz w:val="24"/>
                <w:szCs w:val="24"/>
                <w:lang w:val="en-US" w:eastAsia="zh-CN"/>
              </w:rPr>
              <w:t>人才培养</w:t>
            </w:r>
            <w:r>
              <w:rPr>
                <w:rFonts w:hint="default" w:ascii="Times New Roman" w:hAnsi="Times New Roman" w:eastAsia="方正仿宋_GB2312" w:cs="Times New Roman"/>
                <w:spacing w:val="-1"/>
                <w:sz w:val="24"/>
                <w:szCs w:val="24"/>
              </w:rPr>
              <w:t>模式等</w:t>
            </w:r>
            <w:r>
              <w:rPr>
                <w:rFonts w:hint="eastAsia"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将职业技能等级标准融入专业课程体系，以恰当方式实现岗课赛证有机融通</w:t>
            </w:r>
            <w:r>
              <w:rPr>
                <w:rFonts w:hint="eastAsia" w:ascii="Times New Roman" w:hAnsi="Times New Roman" w:eastAsia="方正仿宋_GB2312" w:cs="Times New Roman"/>
                <w:spacing w:val="-1"/>
                <w:sz w:val="24"/>
                <w:szCs w:val="24"/>
                <w:lang w:eastAsia="zh-CN"/>
              </w:rPr>
              <w:t>；</w:t>
            </w:r>
            <w:r>
              <w:rPr>
                <w:rFonts w:hint="eastAsia" w:ascii="Times New Roman" w:hAnsi="Times New Roman" w:eastAsia="方正仿宋_GB2312" w:cs="Times New Roman"/>
                <w:spacing w:val="-1"/>
                <w:sz w:val="24"/>
                <w:szCs w:val="24"/>
                <w:lang w:val="en-US" w:eastAsia="zh-CN"/>
              </w:rPr>
              <w:t>以产业学院、订单培养、现代学徒制等形式通过产教协同、工学结合的方式，开展项目式、实境化等教学模式改革</w:t>
            </w:r>
            <w:r>
              <w:rPr>
                <w:rFonts w:hint="default" w:ascii="Times New Roman" w:hAnsi="Times New Roman" w:eastAsia="方正仿宋_GB2312" w:cs="Times New Roman"/>
                <w:spacing w:val="-1"/>
                <w:sz w:val="24"/>
                <w:szCs w:val="24"/>
              </w:rPr>
              <w:t>。</w:t>
            </w:r>
          </w:p>
        </w:tc>
        <w:tc>
          <w:tcPr>
            <w:tcW w:w="720" w:type="dxa"/>
            <w:vAlign w:val="center"/>
          </w:tcPr>
          <w:p w14:paraId="2857FEE3">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5"/>
                <w:sz w:val="24"/>
                <w:szCs w:val="24"/>
              </w:rPr>
              <w:t>15</w:t>
            </w:r>
          </w:p>
        </w:tc>
      </w:tr>
      <w:tr w14:paraId="503E0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684" w:type="dxa"/>
            <w:vAlign w:val="center"/>
          </w:tcPr>
          <w:p w14:paraId="31DAD6F9">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5</w:t>
            </w:r>
          </w:p>
        </w:tc>
        <w:tc>
          <w:tcPr>
            <w:tcW w:w="1333" w:type="dxa"/>
            <w:vAlign w:val="center"/>
          </w:tcPr>
          <w:p w14:paraId="353956D3">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专业条件与资源</w:t>
            </w:r>
          </w:p>
        </w:tc>
        <w:tc>
          <w:tcPr>
            <w:tcW w:w="6523" w:type="dxa"/>
            <w:vAlign w:val="center"/>
          </w:tcPr>
          <w:p w14:paraId="4F2C8A41">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梳理现有专业教学条件、实训教学条件及课程资源，根据课程体系建设要求，分析存在问题，并提出</w:t>
            </w:r>
            <w:r>
              <w:rPr>
                <w:rFonts w:hint="eastAsia" w:ascii="Times New Roman" w:hAnsi="Times New Roman" w:eastAsia="方正仿宋_GB2312" w:cs="Times New Roman"/>
                <w:spacing w:val="-1"/>
                <w:sz w:val="24"/>
                <w:szCs w:val="24"/>
                <w:lang w:val="en-US" w:eastAsia="zh-CN"/>
              </w:rPr>
              <w:t>建设目标及</w:t>
            </w:r>
            <w:r>
              <w:rPr>
                <w:rFonts w:hint="default" w:ascii="Times New Roman" w:hAnsi="Times New Roman" w:eastAsia="方正仿宋_GB2312" w:cs="Times New Roman"/>
                <w:spacing w:val="-1"/>
                <w:sz w:val="24"/>
                <w:szCs w:val="24"/>
              </w:rPr>
              <w:t>切实可行的</w:t>
            </w:r>
            <w:r>
              <w:rPr>
                <w:rFonts w:hint="eastAsia" w:ascii="Times New Roman" w:hAnsi="Times New Roman" w:eastAsia="方正仿宋_GB2312" w:cs="Times New Roman"/>
                <w:spacing w:val="-1"/>
                <w:sz w:val="24"/>
                <w:szCs w:val="24"/>
                <w:lang w:val="en-US" w:eastAsia="zh-CN"/>
              </w:rPr>
              <w:t>工作举措</w:t>
            </w:r>
            <w:r>
              <w:rPr>
                <w:rFonts w:hint="default" w:ascii="Times New Roman" w:hAnsi="Times New Roman" w:eastAsia="方正仿宋_GB2312" w:cs="Times New Roman"/>
                <w:spacing w:val="-1"/>
                <w:sz w:val="24"/>
                <w:szCs w:val="24"/>
              </w:rPr>
              <w:t>。</w:t>
            </w:r>
          </w:p>
        </w:tc>
        <w:tc>
          <w:tcPr>
            <w:tcW w:w="720" w:type="dxa"/>
            <w:vAlign w:val="center"/>
          </w:tcPr>
          <w:p w14:paraId="1C2C87F6">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5"/>
                <w:sz w:val="24"/>
                <w:szCs w:val="24"/>
              </w:rPr>
              <w:t>10</w:t>
            </w:r>
          </w:p>
        </w:tc>
      </w:tr>
      <w:tr w14:paraId="62515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 w:hRule="atLeast"/>
        </w:trPr>
        <w:tc>
          <w:tcPr>
            <w:tcW w:w="684" w:type="dxa"/>
            <w:vAlign w:val="center"/>
          </w:tcPr>
          <w:p w14:paraId="01E3FEE9">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6</w:t>
            </w:r>
          </w:p>
        </w:tc>
        <w:tc>
          <w:tcPr>
            <w:tcW w:w="1333" w:type="dxa"/>
            <w:vAlign w:val="center"/>
          </w:tcPr>
          <w:p w14:paraId="4E5C2935">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专业教学</w:t>
            </w:r>
          </w:p>
          <w:p w14:paraId="3217865B">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团队打造</w:t>
            </w:r>
          </w:p>
        </w:tc>
        <w:tc>
          <w:tcPr>
            <w:tcW w:w="6523" w:type="dxa"/>
            <w:vAlign w:val="center"/>
          </w:tcPr>
          <w:p w14:paraId="711E0C7A">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根据人才培养目标、专业课程体系要求，结合现状，梳理当前教学团队</w:t>
            </w:r>
            <w:r>
              <w:rPr>
                <w:rFonts w:hint="eastAsia" w:ascii="Times New Roman" w:hAnsi="Times New Roman" w:eastAsia="方正仿宋_GB2312" w:cs="Times New Roman"/>
                <w:spacing w:val="-1"/>
                <w:sz w:val="24"/>
                <w:szCs w:val="24"/>
                <w:lang w:val="en-US" w:eastAsia="zh-CN"/>
              </w:rPr>
              <w:t>结构、</w:t>
            </w:r>
            <w:r>
              <w:rPr>
                <w:rFonts w:hint="default" w:ascii="Times New Roman" w:hAnsi="Times New Roman" w:eastAsia="方正仿宋_GB2312" w:cs="Times New Roman"/>
                <w:spacing w:val="-1"/>
                <w:sz w:val="24"/>
                <w:szCs w:val="24"/>
              </w:rPr>
              <w:t>规模</w:t>
            </w:r>
            <w:r>
              <w:rPr>
                <w:rFonts w:hint="eastAsia"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分析存在的问题，并提出</w:t>
            </w:r>
            <w:r>
              <w:rPr>
                <w:rFonts w:hint="eastAsia" w:ascii="Times New Roman" w:hAnsi="Times New Roman" w:eastAsia="方正仿宋_GB2312" w:cs="Times New Roman"/>
                <w:spacing w:val="-1"/>
                <w:sz w:val="24"/>
                <w:szCs w:val="24"/>
                <w:lang w:val="en-US" w:eastAsia="zh-CN"/>
              </w:rPr>
              <w:t>建设目标及</w:t>
            </w:r>
            <w:r>
              <w:rPr>
                <w:rFonts w:hint="default" w:ascii="Times New Roman" w:hAnsi="Times New Roman" w:eastAsia="方正仿宋_GB2312" w:cs="Times New Roman"/>
                <w:spacing w:val="-1"/>
                <w:sz w:val="24"/>
                <w:szCs w:val="24"/>
              </w:rPr>
              <w:t>切实可行的</w:t>
            </w:r>
            <w:r>
              <w:rPr>
                <w:rFonts w:hint="eastAsia" w:ascii="Times New Roman" w:hAnsi="Times New Roman" w:eastAsia="方正仿宋_GB2312" w:cs="Times New Roman"/>
                <w:spacing w:val="-1"/>
                <w:sz w:val="24"/>
                <w:szCs w:val="24"/>
                <w:lang w:val="en-US" w:eastAsia="zh-CN"/>
              </w:rPr>
              <w:t>工作举措</w:t>
            </w:r>
            <w:r>
              <w:rPr>
                <w:rFonts w:hint="default" w:ascii="Times New Roman" w:hAnsi="Times New Roman" w:eastAsia="方正仿宋_GB2312" w:cs="Times New Roman"/>
                <w:spacing w:val="-1"/>
                <w:sz w:val="24"/>
                <w:szCs w:val="24"/>
              </w:rPr>
              <w:t>，通过专兼结合、校企联动等方式，组建高水平、结构化</w:t>
            </w:r>
            <w:r>
              <w:rPr>
                <w:rFonts w:hint="eastAsia" w:ascii="Times New Roman" w:hAnsi="Times New Roman" w:eastAsia="方正仿宋_GB2312" w:cs="Times New Roman"/>
                <w:spacing w:val="-1"/>
                <w:sz w:val="24"/>
                <w:szCs w:val="24"/>
                <w:lang w:eastAsia="zh-CN"/>
              </w:rPr>
              <w:t>、</w:t>
            </w:r>
            <w:r>
              <w:rPr>
                <w:rFonts w:hint="eastAsia" w:ascii="Times New Roman" w:hAnsi="Times New Roman" w:eastAsia="方正仿宋_GB2312" w:cs="Times New Roman"/>
                <w:spacing w:val="-1"/>
                <w:sz w:val="24"/>
                <w:szCs w:val="24"/>
                <w:lang w:val="en-US" w:eastAsia="zh-CN"/>
              </w:rPr>
              <w:t>创新型</w:t>
            </w:r>
            <w:r>
              <w:rPr>
                <w:rFonts w:hint="default" w:ascii="Times New Roman" w:hAnsi="Times New Roman" w:eastAsia="方正仿宋_GB2312" w:cs="Times New Roman"/>
                <w:spacing w:val="-1"/>
                <w:sz w:val="24"/>
                <w:szCs w:val="24"/>
              </w:rPr>
              <w:t>专业教学团队，践行三教改革，推动课堂革命改革。</w:t>
            </w:r>
          </w:p>
        </w:tc>
        <w:tc>
          <w:tcPr>
            <w:tcW w:w="720" w:type="dxa"/>
            <w:vAlign w:val="center"/>
          </w:tcPr>
          <w:p w14:paraId="51C501AA">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pacing w:val="-15"/>
                <w:sz w:val="24"/>
                <w:szCs w:val="24"/>
                <w:lang w:val="en-US" w:eastAsia="zh-CN"/>
              </w:rPr>
              <w:t>10</w:t>
            </w:r>
          </w:p>
        </w:tc>
      </w:tr>
      <w:tr w14:paraId="67B08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684" w:type="dxa"/>
            <w:vAlign w:val="center"/>
          </w:tcPr>
          <w:p w14:paraId="04E7CBC0">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7</w:t>
            </w:r>
          </w:p>
        </w:tc>
        <w:tc>
          <w:tcPr>
            <w:tcW w:w="1333" w:type="dxa"/>
            <w:vAlign w:val="center"/>
          </w:tcPr>
          <w:p w14:paraId="090F5064">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专业建设成效</w:t>
            </w:r>
          </w:p>
        </w:tc>
        <w:tc>
          <w:tcPr>
            <w:tcW w:w="6523" w:type="dxa"/>
            <w:vAlign w:val="center"/>
          </w:tcPr>
          <w:p w14:paraId="6D17B678">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
                <w:sz w:val="24"/>
                <w:szCs w:val="24"/>
              </w:rPr>
              <w:t>专业课程体系建设、教材与教法改革、实践教学基地建设等方面成效显著，学生</w:t>
            </w:r>
            <w:r>
              <w:rPr>
                <w:rFonts w:hint="eastAsia" w:ascii="Times New Roman" w:hAnsi="Times New Roman" w:eastAsia="方正仿宋_GB2312" w:cs="Times New Roman"/>
                <w:spacing w:val="-1"/>
                <w:sz w:val="24"/>
                <w:szCs w:val="24"/>
                <w:lang w:val="en-US" w:eastAsia="zh-CN"/>
              </w:rPr>
              <w:t>获奖情况，</w:t>
            </w:r>
            <w:r>
              <w:rPr>
                <w:rFonts w:hint="default" w:ascii="Times New Roman" w:hAnsi="Times New Roman" w:eastAsia="方正仿宋_GB2312" w:cs="Times New Roman"/>
                <w:spacing w:val="-1"/>
                <w:sz w:val="24"/>
                <w:szCs w:val="24"/>
              </w:rPr>
              <w:t>就业率</w:t>
            </w:r>
            <w:r>
              <w:rPr>
                <w:rFonts w:hint="eastAsia" w:ascii="Times New Roman" w:hAnsi="Times New Roman" w:eastAsia="方正仿宋_GB2312" w:cs="Times New Roman"/>
                <w:spacing w:val="-1"/>
                <w:sz w:val="24"/>
                <w:szCs w:val="24"/>
                <w:lang w:val="en-US" w:eastAsia="zh-CN"/>
              </w:rPr>
              <w:t>及专业对口率高</w:t>
            </w:r>
            <w:r>
              <w:rPr>
                <w:rFonts w:hint="default" w:ascii="Times New Roman" w:hAnsi="Times New Roman" w:eastAsia="方正仿宋_GB2312" w:cs="Times New Roman"/>
                <w:spacing w:val="-1"/>
                <w:sz w:val="24"/>
                <w:szCs w:val="24"/>
              </w:rPr>
              <w:t>，就业质量好；</w:t>
            </w:r>
            <w:r>
              <w:rPr>
                <w:rFonts w:hint="eastAsia" w:ascii="Times New Roman" w:hAnsi="Times New Roman" w:eastAsia="方正仿宋_GB2312" w:cs="Times New Roman"/>
                <w:spacing w:val="-1"/>
                <w:sz w:val="24"/>
                <w:szCs w:val="24"/>
                <w:lang w:val="en-US" w:eastAsia="zh-CN"/>
              </w:rPr>
              <w:t>专业</w:t>
            </w:r>
            <w:r>
              <w:rPr>
                <w:rFonts w:hint="default" w:ascii="Times New Roman" w:hAnsi="Times New Roman" w:eastAsia="方正仿宋_GB2312" w:cs="Times New Roman"/>
                <w:spacing w:val="-1"/>
                <w:sz w:val="24"/>
                <w:szCs w:val="24"/>
              </w:rPr>
              <w:t>在学术研究、社会服务、国际交流与合作、教师发展等方面的成果数量大、质量高；专业建设引领职业教育改革、支撑相关产业发展的成效显著。</w:t>
            </w:r>
          </w:p>
        </w:tc>
        <w:tc>
          <w:tcPr>
            <w:tcW w:w="720" w:type="dxa"/>
            <w:vAlign w:val="center"/>
          </w:tcPr>
          <w:p w14:paraId="3E279C80">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5"/>
                <w:sz w:val="24"/>
                <w:szCs w:val="24"/>
              </w:rPr>
              <w:t>10</w:t>
            </w:r>
          </w:p>
        </w:tc>
      </w:tr>
      <w:tr w14:paraId="22EF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84" w:type="dxa"/>
            <w:vAlign w:val="center"/>
          </w:tcPr>
          <w:p w14:paraId="66BBFBBF">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8</w:t>
            </w:r>
          </w:p>
        </w:tc>
        <w:tc>
          <w:tcPr>
            <w:tcW w:w="1333" w:type="dxa"/>
            <w:vAlign w:val="center"/>
          </w:tcPr>
          <w:p w14:paraId="334C496D">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特色与创</w:t>
            </w:r>
          </w:p>
          <w:p w14:paraId="65718930">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新</w:t>
            </w:r>
          </w:p>
        </w:tc>
        <w:tc>
          <w:tcPr>
            <w:tcW w:w="6523" w:type="dxa"/>
            <w:vAlign w:val="center"/>
          </w:tcPr>
          <w:p w14:paraId="38070DDE">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ascii="Times New Roman" w:hAnsi="Times New Roman" w:eastAsia="方正仿宋_GB2312" w:cs="Times New Roman"/>
                <w:sz w:val="24"/>
                <w:szCs w:val="24"/>
                <w:lang w:val="en-US"/>
              </w:rPr>
            </w:pPr>
            <w:r>
              <w:rPr>
                <w:rFonts w:hint="default" w:ascii="Times New Roman" w:hAnsi="Times New Roman" w:eastAsia="方正仿宋_GB2312" w:cs="Times New Roman"/>
                <w:spacing w:val="-1"/>
                <w:sz w:val="24"/>
                <w:szCs w:val="24"/>
              </w:rPr>
              <w:t>专业特色鲜明，品牌效应明显；所形成的</w:t>
            </w:r>
            <w:r>
              <w:rPr>
                <w:rFonts w:hint="eastAsia" w:ascii="Times New Roman" w:hAnsi="Times New Roman" w:eastAsia="方正仿宋_GB2312" w:cs="Times New Roman"/>
                <w:spacing w:val="-1"/>
                <w:sz w:val="24"/>
                <w:szCs w:val="24"/>
                <w:lang w:val="en-US" w:eastAsia="zh-CN"/>
              </w:rPr>
              <w:t>建设</w:t>
            </w:r>
            <w:r>
              <w:rPr>
                <w:rFonts w:hint="default" w:ascii="Times New Roman" w:hAnsi="Times New Roman" w:eastAsia="方正仿宋_GB2312" w:cs="Times New Roman"/>
                <w:spacing w:val="-1"/>
                <w:sz w:val="24"/>
                <w:szCs w:val="24"/>
              </w:rPr>
              <w:t>模式在</w:t>
            </w:r>
            <w:r>
              <w:rPr>
                <w:rFonts w:hint="eastAsia" w:ascii="Times New Roman" w:hAnsi="Times New Roman" w:eastAsia="方正仿宋_GB2312" w:cs="Times New Roman"/>
                <w:spacing w:val="-1"/>
                <w:sz w:val="24"/>
                <w:szCs w:val="24"/>
                <w:lang w:val="en-US" w:eastAsia="zh-CN"/>
              </w:rPr>
              <w:t>其他</w:t>
            </w:r>
            <w:r>
              <w:rPr>
                <w:rFonts w:hint="default" w:ascii="Times New Roman" w:hAnsi="Times New Roman" w:eastAsia="方正仿宋_GB2312" w:cs="Times New Roman"/>
                <w:spacing w:val="-1"/>
                <w:sz w:val="24"/>
                <w:szCs w:val="24"/>
              </w:rPr>
              <w:t>专业建设中可借鉴、可示范、可推广。</w:t>
            </w:r>
            <w:r>
              <w:rPr>
                <w:rFonts w:hint="eastAsia" w:ascii="Times New Roman" w:hAnsi="Times New Roman" w:eastAsia="方正仿宋_GB2312" w:cs="Times New Roman"/>
                <w:spacing w:val="-5"/>
                <w:sz w:val="24"/>
                <w:szCs w:val="24"/>
                <w:lang w:val="en-US" w:eastAsia="zh-CN"/>
              </w:rPr>
              <w:t>针对存在的问题和挑战，提出未来的建设思路和发展方向。</w:t>
            </w:r>
          </w:p>
        </w:tc>
        <w:tc>
          <w:tcPr>
            <w:tcW w:w="720" w:type="dxa"/>
            <w:vAlign w:val="center"/>
          </w:tcPr>
          <w:p w14:paraId="189DA141">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lang w:val="en-US" w:eastAsia="zh-CN"/>
              </w:rPr>
            </w:pPr>
            <w:r>
              <w:rPr>
                <w:rFonts w:hint="eastAsia" w:ascii="Times New Roman" w:hAnsi="Times New Roman" w:eastAsia="方正仿宋_GB2312" w:cs="Times New Roman"/>
                <w:sz w:val="24"/>
                <w:szCs w:val="24"/>
                <w:lang w:val="en-US" w:eastAsia="zh-CN"/>
              </w:rPr>
              <w:t>10</w:t>
            </w:r>
          </w:p>
        </w:tc>
      </w:tr>
      <w:tr w14:paraId="34AA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540" w:type="dxa"/>
            <w:gridSpan w:val="3"/>
            <w:vAlign w:val="center"/>
          </w:tcPr>
          <w:p w14:paraId="71B08345">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7"/>
                <w:sz w:val="24"/>
                <w:szCs w:val="24"/>
              </w:rPr>
              <w:t>合计</w:t>
            </w:r>
          </w:p>
        </w:tc>
        <w:tc>
          <w:tcPr>
            <w:tcW w:w="720" w:type="dxa"/>
            <w:vAlign w:val="center"/>
          </w:tcPr>
          <w:p w14:paraId="3F91E9EA">
            <w:pPr>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pacing w:val="-10"/>
                <w:sz w:val="24"/>
                <w:szCs w:val="24"/>
              </w:rPr>
              <w:t>100</w:t>
            </w:r>
          </w:p>
        </w:tc>
      </w:tr>
    </w:tbl>
    <w:p w14:paraId="27717444">
      <w:pPr>
        <w:spacing w:line="64" w:lineRule="exact"/>
        <w:rPr>
          <w:rFonts w:ascii="Arial" w:hAnsi="Arial" w:eastAsia="Arial" w:cs="Arial"/>
          <w:sz w:val="5"/>
          <w:szCs w:val="5"/>
        </w:rPr>
        <w:sectPr>
          <w:pgSz w:w="11906" w:h="16839"/>
          <w:pgMar w:top="1712" w:right="1378" w:bottom="1447" w:left="1327" w:header="1400" w:footer="1263" w:gutter="0"/>
          <w:pgNumType w:fmt="numberInDash"/>
          <w:cols w:space="720" w:num="1"/>
        </w:sectPr>
      </w:pPr>
    </w:p>
    <w:p w14:paraId="09AF8E1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2312" w:cs="Times New Roman"/>
          <w:color w:val="000000"/>
          <w:kern w:val="0"/>
          <w:sz w:val="28"/>
          <w:szCs w:val="28"/>
          <w:lang w:val="en-US" w:eastAsia="zh-CN" w:bidi="ar"/>
        </w:rPr>
      </w:pPr>
      <w:r>
        <w:rPr>
          <w:rFonts w:hint="default" w:ascii="Times New Roman" w:hAnsi="Times New Roman" w:eastAsia="方正仿宋_GB2312" w:cs="Times New Roman"/>
          <w:color w:val="000000"/>
          <w:kern w:val="0"/>
          <w:sz w:val="28"/>
          <w:szCs w:val="28"/>
          <w:lang w:val="en-US" w:eastAsia="zh-CN" w:bidi="ar"/>
        </w:rPr>
        <w:t>附件2：</w:t>
      </w:r>
    </w:p>
    <w:p w14:paraId="3E1E7FDE">
      <w:pPr>
        <w:spacing w:before="1" w:line="217" w:lineRule="auto"/>
        <w:ind w:left="1925"/>
        <w:outlineLvl w:val="3"/>
        <w:rPr>
          <w:rFonts w:hint="eastAsia" w:ascii="方正公文小标宋" w:hAnsi="方正公文小标宋" w:eastAsia="方正公文小标宋" w:cs="方正公文小标宋"/>
          <w:b w:val="0"/>
          <w:bCs w:val="0"/>
          <w:spacing w:val="5"/>
          <w:sz w:val="30"/>
          <w:szCs w:val="30"/>
          <w:lang w:val="en-US" w:eastAsia="zh-CN"/>
        </w:rPr>
      </w:pPr>
      <w:r>
        <w:rPr>
          <w:rFonts w:hint="eastAsia" w:ascii="方正公文小标宋" w:hAnsi="方正公文小标宋" w:eastAsia="方正公文小标宋" w:cs="方正公文小标宋"/>
          <w:b w:val="0"/>
          <w:bCs w:val="0"/>
          <w:spacing w:val="5"/>
          <w:sz w:val="30"/>
          <w:szCs w:val="30"/>
          <w:lang w:val="en-US" w:eastAsia="zh-CN"/>
        </w:rPr>
        <w:t>重庆工信职业学院“说课程”评审标准</w:t>
      </w:r>
    </w:p>
    <w:tbl>
      <w:tblPr>
        <w:tblStyle w:val="9"/>
        <w:tblW w:w="90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317"/>
        <w:gridCol w:w="6081"/>
        <w:gridCol w:w="858"/>
      </w:tblGrid>
      <w:tr w14:paraId="066E9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Align w:val="center"/>
          </w:tcPr>
          <w:p w14:paraId="76A4A2D6">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序号</w:t>
            </w:r>
          </w:p>
        </w:tc>
        <w:tc>
          <w:tcPr>
            <w:tcW w:w="1317" w:type="dxa"/>
            <w:vAlign w:val="center"/>
          </w:tcPr>
          <w:p w14:paraId="451AD497">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观测指标</w:t>
            </w:r>
          </w:p>
        </w:tc>
        <w:tc>
          <w:tcPr>
            <w:tcW w:w="6081" w:type="dxa"/>
            <w:vAlign w:val="center"/>
          </w:tcPr>
          <w:p w14:paraId="4BC9CC17">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标准</w:t>
            </w:r>
          </w:p>
        </w:tc>
        <w:tc>
          <w:tcPr>
            <w:tcW w:w="858" w:type="dxa"/>
            <w:vAlign w:val="center"/>
          </w:tcPr>
          <w:p w14:paraId="0411B022">
            <w:pPr>
              <w:pStyle w:val="8"/>
              <w:keepNext w:val="0"/>
              <w:keepLines w:val="0"/>
              <w:pageBreakBefore w:val="0"/>
              <w:widowControl w:val="0"/>
              <w:kinsoku/>
              <w:wordWrap/>
              <w:overflowPunct/>
              <w:topLinePunct w:val="0"/>
              <w:autoSpaceDE/>
              <w:autoSpaceDN/>
              <w:bidi w:val="0"/>
              <w:adjustRightInd/>
              <w:snapToGrid/>
              <w:spacing w:line="320" w:lineRule="exact"/>
              <w:ind w:left="0"/>
              <w:jc w:val="center"/>
              <w:textAlignment w:val="auto"/>
              <w:rPr>
                <w:rFonts w:hint="eastAsia" w:ascii="方正公文小标宋" w:hAnsi="方正公文小标宋" w:eastAsia="方正公文小标宋" w:cs="方正公文小标宋"/>
                <w:b w:val="0"/>
                <w:bCs w:val="0"/>
                <w:spacing w:val="0"/>
                <w:sz w:val="24"/>
                <w:szCs w:val="24"/>
              </w:rPr>
            </w:pPr>
            <w:r>
              <w:rPr>
                <w:rFonts w:hint="eastAsia" w:ascii="方正公文小标宋" w:hAnsi="方正公文小标宋" w:eastAsia="方正公文小标宋" w:cs="方正公文小标宋"/>
                <w:b w:val="0"/>
                <w:bCs w:val="0"/>
                <w:spacing w:val="0"/>
                <w:sz w:val="24"/>
                <w:szCs w:val="24"/>
              </w:rPr>
              <w:t>分值</w:t>
            </w:r>
          </w:p>
        </w:tc>
      </w:tr>
      <w:tr w14:paraId="399D0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Align w:val="center"/>
          </w:tcPr>
          <w:p w14:paraId="4324A609">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1</w:t>
            </w:r>
          </w:p>
        </w:tc>
        <w:tc>
          <w:tcPr>
            <w:tcW w:w="1317" w:type="dxa"/>
            <w:vAlign w:val="center"/>
          </w:tcPr>
          <w:p w14:paraId="7DBEFA2D">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课程定位</w:t>
            </w:r>
          </w:p>
        </w:tc>
        <w:tc>
          <w:tcPr>
            <w:tcW w:w="6081" w:type="dxa"/>
            <w:vAlign w:val="top"/>
          </w:tcPr>
          <w:p w14:paraId="11E98D2A">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default" w:ascii="Times New Roman" w:hAnsi="Times New Roman" w:eastAsia="方正仿宋_GB2312" w:cs="Times New Roman"/>
                <w:spacing w:val="-1"/>
                <w:sz w:val="24"/>
                <w:szCs w:val="24"/>
              </w:rPr>
              <w:t>根据数字技术发展和产业变革需求，适应新时代对高素质技术技能人才培养的新要求；体现新技术和产业变革的适配性，体现先进教育思想和教学理念，遵循学生认知规律，符合课内外教学实际，落实德技并修、工学结合；本课程在课程体系中的课程性质与定位明确，本课程与纵向、横向课程衔接得当。</w:t>
            </w:r>
          </w:p>
        </w:tc>
        <w:tc>
          <w:tcPr>
            <w:tcW w:w="858" w:type="dxa"/>
            <w:vAlign w:val="top"/>
          </w:tcPr>
          <w:p w14:paraId="67A137EC">
            <w:pPr>
              <w:spacing w:line="268" w:lineRule="auto"/>
              <w:rPr>
                <w:rFonts w:ascii="Arial"/>
                <w:sz w:val="21"/>
              </w:rPr>
            </w:pPr>
          </w:p>
          <w:p w14:paraId="11846B78">
            <w:pPr>
              <w:spacing w:line="268" w:lineRule="auto"/>
              <w:rPr>
                <w:rFonts w:ascii="Arial"/>
                <w:sz w:val="21"/>
              </w:rPr>
            </w:pPr>
          </w:p>
          <w:p w14:paraId="61122438">
            <w:pPr>
              <w:spacing w:line="268" w:lineRule="auto"/>
              <w:rPr>
                <w:rFonts w:ascii="Arial"/>
                <w:sz w:val="21"/>
              </w:rPr>
            </w:pPr>
          </w:p>
          <w:p w14:paraId="01D26BC6">
            <w:pPr>
              <w:spacing w:line="269" w:lineRule="auto"/>
              <w:rPr>
                <w:rFonts w:ascii="Arial"/>
                <w:sz w:val="21"/>
              </w:rPr>
            </w:pPr>
          </w:p>
          <w:p w14:paraId="5B60BEF6">
            <w:pPr>
              <w:spacing w:before="69" w:line="188" w:lineRule="auto"/>
              <w:ind w:left="33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1DFD0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Align w:val="center"/>
          </w:tcPr>
          <w:p w14:paraId="5F3EBACF">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2</w:t>
            </w:r>
          </w:p>
        </w:tc>
        <w:tc>
          <w:tcPr>
            <w:tcW w:w="1317" w:type="dxa"/>
            <w:vAlign w:val="center"/>
          </w:tcPr>
          <w:p w14:paraId="067BDD79">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课程目标</w:t>
            </w:r>
          </w:p>
        </w:tc>
        <w:tc>
          <w:tcPr>
            <w:tcW w:w="6081" w:type="dxa"/>
            <w:vAlign w:val="top"/>
          </w:tcPr>
          <w:p w14:paraId="4AB15C90">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eastAsia" w:ascii="Times New Roman" w:hAnsi="Times New Roman" w:eastAsia="方正仿宋_GB2312" w:cs="Times New Roman"/>
                <w:spacing w:val="-1"/>
                <w:sz w:val="24"/>
                <w:szCs w:val="24"/>
                <w:lang w:eastAsia="zh-CN"/>
              </w:rPr>
              <w:t>紧扣人才培养方案和课程标准，遵循教育规律、个体成长规律和职业能力发展规律，</w:t>
            </w:r>
            <w:r>
              <w:rPr>
                <w:rFonts w:hint="eastAsia" w:ascii="Times New Roman" w:hAnsi="Times New Roman" w:eastAsia="方正仿宋_GB2312" w:cs="Times New Roman"/>
                <w:spacing w:val="-1"/>
                <w:lang w:val="en-US" w:eastAsia="zh-CN"/>
              </w:rPr>
              <w:t>明确课程需培育的职业素养、核心能力和价值认同，量化培养程度，建立可衡量的能力等级标准，</w:t>
            </w:r>
            <w:r>
              <w:rPr>
                <w:rFonts w:hint="eastAsia" w:ascii="Times New Roman" w:hAnsi="Times New Roman" w:eastAsia="方正仿宋_GB2312" w:cs="Times New Roman"/>
                <w:spacing w:val="-1"/>
                <w:sz w:val="24"/>
                <w:szCs w:val="24"/>
                <w:lang w:eastAsia="zh-CN"/>
              </w:rPr>
              <w:t>将职业技能等级标准融入课程之中；强调培育学生学习能力、数字素养、职业能力、精益求精的工匠精神和爱岗敬业的劳动态度，明确本课程应该培养的知识、技能、</w:t>
            </w:r>
            <w:r>
              <w:rPr>
                <w:rFonts w:hint="eastAsia" w:ascii="Times New Roman" w:hAnsi="Times New Roman" w:eastAsia="方正仿宋_GB2312" w:cs="Times New Roman"/>
                <w:spacing w:val="-1"/>
                <w:sz w:val="24"/>
                <w:szCs w:val="24"/>
                <w:lang w:val="en-US" w:eastAsia="zh-CN"/>
              </w:rPr>
              <w:t>素</w:t>
            </w:r>
            <w:r>
              <w:rPr>
                <w:rFonts w:hint="eastAsia" w:ascii="Times New Roman" w:hAnsi="Times New Roman" w:eastAsia="方正仿宋_GB2312" w:cs="Times New Roman"/>
                <w:spacing w:val="-1"/>
                <w:lang w:val="en-US" w:eastAsia="zh-CN"/>
              </w:rPr>
              <w:t>养</w:t>
            </w:r>
            <w:r>
              <w:rPr>
                <w:rFonts w:hint="eastAsia" w:ascii="Times New Roman" w:hAnsi="Times New Roman" w:eastAsia="方正仿宋_GB2312" w:cs="Times New Roman"/>
                <w:spacing w:val="-1"/>
                <w:sz w:val="24"/>
                <w:szCs w:val="24"/>
                <w:lang w:eastAsia="zh-CN"/>
              </w:rPr>
              <w:t>等程度和标准；客观分析学生的知识和技能基础、认知和实践能力、学习特点等，准确预判教学难点及其掌握可能。</w:t>
            </w:r>
          </w:p>
        </w:tc>
        <w:tc>
          <w:tcPr>
            <w:tcW w:w="858" w:type="dxa"/>
            <w:vAlign w:val="top"/>
          </w:tcPr>
          <w:p w14:paraId="6E95DC0E">
            <w:pPr>
              <w:spacing w:line="278" w:lineRule="auto"/>
              <w:rPr>
                <w:rFonts w:ascii="Arial"/>
                <w:sz w:val="21"/>
              </w:rPr>
            </w:pPr>
          </w:p>
          <w:p w14:paraId="682B99A2">
            <w:pPr>
              <w:spacing w:line="278" w:lineRule="auto"/>
              <w:rPr>
                <w:rFonts w:ascii="Arial"/>
                <w:sz w:val="21"/>
              </w:rPr>
            </w:pPr>
          </w:p>
          <w:p w14:paraId="06658CD6">
            <w:pPr>
              <w:spacing w:line="278" w:lineRule="auto"/>
              <w:rPr>
                <w:rFonts w:ascii="Arial"/>
                <w:sz w:val="21"/>
              </w:rPr>
            </w:pPr>
          </w:p>
          <w:p w14:paraId="79A7F8EA">
            <w:pPr>
              <w:spacing w:line="279" w:lineRule="auto"/>
              <w:rPr>
                <w:rFonts w:ascii="Arial"/>
                <w:sz w:val="21"/>
              </w:rPr>
            </w:pPr>
          </w:p>
          <w:p w14:paraId="36DB22FB">
            <w:pPr>
              <w:spacing w:line="279" w:lineRule="auto"/>
              <w:rPr>
                <w:rFonts w:ascii="Arial"/>
                <w:sz w:val="21"/>
              </w:rPr>
            </w:pPr>
          </w:p>
          <w:p w14:paraId="4AE93FB3">
            <w:pPr>
              <w:spacing w:line="279" w:lineRule="auto"/>
              <w:rPr>
                <w:rFonts w:ascii="Arial"/>
                <w:sz w:val="21"/>
              </w:rPr>
            </w:pPr>
          </w:p>
          <w:p w14:paraId="26448884">
            <w:pPr>
              <w:spacing w:before="69" w:line="188" w:lineRule="auto"/>
              <w:ind w:left="33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537DD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Align w:val="center"/>
          </w:tcPr>
          <w:p w14:paraId="25FA9AC0">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3</w:t>
            </w:r>
          </w:p>
        </w:tc>
        <w:tc>
          <w:tcPr>
            <w:tcW w:w="1317" w:type="dxa"/>
            <w:vAlign w:val="center"/>
          </w:tcPr>
          <w:p w14:paraId="2B801C11">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课程内容</w:t>
            </w:r>
          </w:p>
        </w:tc>
        <w:tc>
          <w:tcPr>
            <w:tcW w:w="6081" w:type="dxa"/>
            <w:vAlign w:val="top"/>
          </w:tcPr>
          <w:p w14:paraId="64F354D6">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eastAsia" w:ascii="Times New Roman" w:hAnsi="Times New Roman" w:eastAsia="方正仿宋_GB2312" w:cs="Times New Roman"/>
                <w:spacing w:val="-1"/>
                <w:sz w:val="24"/>
                <w:szCs w:val="24"/>
                <w:lang w:val="en-US" w:eastAsia="zh-CN"/>
              </w:rPr>
              <w:t>对学习者进行了有效学情分析，</w:t>
            </w:r>
            <w:r>
              <w:rPr>
                <w:rFonts w:hint="default" w:ascii="Times New Roman" w:hAnsi="Times New Roman" w:eastAsia="方正仿宋_GB2312" w:cs="Times New Roman"/>
                <w:spacing w:val="-1"/>
                <w:sz w:val="24"/>
                <w:szCs w:val="24"/>
              </w:rPr>
              <w:t>根据课程目标和职业标准、岗位要求、典型工作任务要求，</w:t>
            </w:r>
            <w:r>
              <w:rPr>
                <w:rFonts w:hint="eastAsia" w:ascii="Times New Roman" w:hAnsi="Times New Roman" w:eastAsia="方正仿宋_GB2312" w:cs="Times New Roman"/>
                <w:spacing w:val="-1"/>
                <w:sz w:val="24"/>
                <w:szCs w:val="24"/>
                <w:lang w:val="en-US" w:eastAsia="zh-CN"/>
              </w:rPr>
              <w:t>精选与整合</w:t>
            </w:r>
            <w:r>
              <w:rPr>
                <w:rFonts w:hint="default" w:ascii="Times New Roman" w:hAnsi="Times New Roman" w:eastAsia="方正仿宋_GB2312" w:cs="Times New Roman"/>
                <w:spacing w:val="-1"/>
                <w:sz w:val="24"/>
                <w:szCs w:val="24"/>
              </w:rPr>
              <w:t>课程内容</w:t>
            </w:r>
            <w:r>
              <w:rPr>
                <w:rFonts w:hint="eastAsia" w:ascii="Times New Roman" w:hAnsi="Times New Roman" w:eastAsia="方正仿宋_GB2312" w:cs="Times New Roman"/>
                <w:spacing w:val="-1"/>
                <w:sz w:val="24"/>
                <w:szCs w:val="24"/>
                <w:lang w:eastAsia="zh-CN"/>
              </w:rPr>
              <w:t>。</w:t>
            </w:r>
            <w:r>
              <w:rPr>
                <w:rFonts w:hint="eastAsia" w:ascii="Times New Roman" w:hAnsi="Times New Roman" w:eastAsia="方正仿宋_GB2312" w:cs="Times New Roman"/>
                <w:spacing w:val="-1"/>
                <w:sz w:val="24"/>
                <w:szCs w:val="24"/>
                <w:lang w:val="en-US" w:eastAsia="zh-CN"/>
              </w:rPr>
              <w:t>课程重点、难点明确，且确定依据充分。有效融入职业岗位新知识、新工艺、新技术、新设备，</w:t>
            </w:r>
            <w:r>
              <w:rPr>
                <w:rFonts w:hint="default" w:ascii="Times New Roman" w:hAnsi="Times New Roman" w:eastAsia="方正仿宋_GB2312" w:cs="Times New Roman"/>
                <w:spacing w:val="-1"/>
                <w:sz w:val="24"/>
                <w:szCs w:val="24"/>
              </w:rPr>
              <w:t>要求科学严谨、容量适度、安排合理、衔接有序、结构清晰</w:t>
            </w:r>
            <w:r>
              <w:rPr>
                <w:rFonts w:hint="eastAsia" w:ascii="Times New Roman" w:hAnsi="Times New Roman" w:eastAsia="方正仿宋_GB2312" w:cs="Times New Roman"/>
                <w:spacing w:val="-1"/>
                <w:sz w:val="24"/>
                <w:szCs w:val="24"/>
                <w:lang w:eastAsia="zh-CN"/>
              </w:rPr>
              <w:t>。</w:t>
            </w:r>
            <w:r>
              <w:rPr>
                <w:rFonts w:hint="default" w:ascii="Times New Roman" w:hAnsi="Times New Roman" w:eastAsia="方正仿宋_GB2312" w:cs="Times New Roman"/>
                <w:spacing w:val="-1"/>
                <w:sz w:val="24"/>
                <w:szCs w:val="24"/>
              </w:rPr>
              <w:t>深入挖掘课程思政元素，有机融入课程教学，开展劳动精神、劳模精神、工匠精神等专题教育；服务专业升级，遵循职业教育基本规律，以真实工作任务及其工作过程为依据整合、序化教学内容，科学设计学习性工作任务，教、学、做结合。</w:t>
            </w:r>
          </w:p>
        </w:tc>
        <w:tc>
          <w:tcPr>
            <w:tcW w:w="858" w:type="dxa"/>
            <w:vAlign w:val="top"/>
          </w:tcPr>
          <w:p w14:paraId="2F59ED19">
            <w:pPr>
              <w:spacing w:line="246" w:lineRule="auto"/>
              <w:rPr>
                <w:rFonts w:ascii="Arial"/>
                <w:sz w:val="21"/>
              </w:rPr>
            </w:pPr>
          </w:p>
          <w:p w14:paraId="48459E83">
            <w:pPr>
              <w:spacing w:line="246" w:lineRule="auto"/>
              <w:rPr>
                <w:rFonts w:ascii="Arial"/>
                <w:sz w:val="21"/>
              </w:rPr>
            </w:pPr>
          </w:p>
          <w:p w14:paraId="12CD31FC">
            <w:pPr>
              <w:spacing w:line="246" w:lineRule="auto"/>
              <w:rPr>
                <w:rFonts w:ascii="Arial"/>
                <w:sz w:val="21"/>
              </w:rPr>
            </w:pPr>
          </w:p>
          <w:p w14:paraId="2CEA13E1">
            <w:pPr>
              <w:spacing w:line="246" w:lineRule="auto"/>
              <w:rPr>
                <w:rFonts w:ascii="Arial"/>
                <w:sz w:val="21"/>
              </w:rPr>
            </w:pPr>
          </w:p>
          <w:p w14:paraId="28A1A8F7">
            <w:pPr>
              <w:spacing w:line="246" w:lineRule="auto"/>
              <w:rPr>
                <w:rFonts w:ascii="Arial"/>
                <w:sz w:val="21"/>
              </w:rPr>
            </w:pPr>
          </w:p>
          <w:p w14:paraId="1CE30416">
            <w:pPr>
              <w:spacing w:line="247" w:lineRule="auto"/>
              <w:rPr>
                <w:rFonts w:ascii="Arial"/>
                <w:sz w:val="21"/>
              </w:rPr>
            </w:pPr>
          </w:p>
          <w:p w14:paraId="33DDCDC7">
            <w:pPr>
              <w:spacing w:before="69" w:line="188" w:lineRule="auto"/>
              <w:ind w:left="33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r>
      <w:tr w14:paraId="5596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Align w:val="center"/>
          </w:tcPr>
          <w:p w14:paraId="55129058">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4</w:t>
            </w:r>
          </w:p>
        </w:tc>
        <w:tc>
          <w:tcPr>
            <w:tcW w:w="1317" w:type="dxa"/>
            <w:vAlign w:val="center"/>
          </w:tcPr>
          <w:p w14:paraId="2EA73272">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教学方法</w:t>
            </w:r>
          </w:p>
        </w:tc>
        <w:tc>
          <w:tcPr>
            <w:tcW w:w="6081" w:type="dxa"/>
            <w:vAlign w:val="top"/>
          </w:tcPr>
          <w:p w14:paraId="185CF765">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eastAsia="方正仿宋_GB2312"/>
                <w:lang w:val="en-US" w:eastAsia="zh-CN"/>
              </w:rPr>
            </w:pPr>
            <w:r>
              <w:rPr>
                <w:rFonts w:hint="default" w:ascii="Times New Roman" w:hAnsi="Times New Roman" w:eastAsia="方正仿宋_GB2312" w:cs="Times New Roman"/>
                <w:spacing w:val="-1"/>
                <w:sz w:val="24"/>
                <w:szCs w:val="24"/>
              </w:rPr>
              <w:t>教学方法运用恰当，符合课程内容和学生特点，灵活运用任务驱动、项目导向、案例分析、分组讨论、角色扮演、启发引导等教学方法，体现以学生为主体，注重学生学习能力培养；</w:t>
            </w:r>
            <w:r>
              <w:rPr>
                <w:rFonts w:hint="eastAsia" w:ascii="Times New Roman" w:hAnsi="Times New Roman" w:eastAsia="方正仿宋_GB2312" w:cs="Times New Roman"/>
                <w:spacing w:val="-1"/>
                <w:sz w:val="24"/>
                <w:szCs w:val="24"/>
                <w:lang w:val="en-US" w:eastAsia="zh-CN"/>
              </w:rPr>
              <w:t>充分运用信息技术融合提升教学效果。</w:t>
            </w:r>
          </w:p>
        </w:tc>
        <w:tc>
          <w:tcPr>
            <w:tcW w:w="858" w:type="dxa"/>
            <w:vAlign w:val="top"/>
          </w:tcPr>
          <w:p w14:paraId="2040F271">
            <w:pPr>
              <w:spacing w:line="342" w:lineRule="auto"/>
              <w:rPr>
                <w:rFonts w:ascii="Arial"/>
                <w:sz w:val="21"/>
              </w:rPr>
            </w:pPr>
          </w:p>
          <w:p w14:paraId="494E1EDF">
            <w:pPr>
              <w:spacing w:line="342" w:lineRule="auto"/>
              <w:rPr>
                <w:rFonts w:ascii="Arial"/>
                <w:sz w:val="21"/>
              </w:rPr>
            </w:pPr>
          </w:p>
          <w:p w14:paraId="249134A6">
            <w:pPr>
              <w:spacing w:before="69" w:line="188" w:lineRule="auto"/>
              <w:ind w:left="33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700D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8" w:type="dxa"/>
            <w:vAlign w:val="center"/>
          </w:tcPr>
          <w:p w14:paraId="1EFDB6FE">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5</w:t>
            </w:r>
          </w:p>
        </w:tc>
        <w:tc>
          <w:tcPr>
            <w:tcW w:w="1317" w:type="dxa"/>
            <w:vAlign w:val="center"/>
          </w:tcPr>
          <w:p w14:paraId="570F82A2">
            <w:pPr>
              <w:pStyle w:val="8"/>
              <w:keepNext w:val="0"/>
              <w:keepLines w:val="0"/>
              <w:pageBreakBefore w:val="0"/>
              <w:widowControl w:val="0"/>
              <w:kinsoku/>
              <w:wordWrap/>
              <w:overflowPunct/>
              <w:topLinePunct w:val="0"/>
              <w:autoSpaceDE/>
              <w:autoSpaceDN/>
              <w:bidi w:val="0"/>
              <w:adjustRightInd/>
              <w:snapToGrid/>
              <w:spacing w:line="320" w:lineRule="exact"/>
              <w:ind w:left="0" w:leftChars="0" w:right="0" w:firstLine="0"/>
              <w:jc w:val="center"/>
              <w:textAlignment w:val="auto"/>
              <w:rPr>
                <w:rFonts w:hint="default" w:ascii="Times New Roman" w:hAnsi="Times New Roman" w:eastAsia="方正仿宋_GB2312" w:cs="Times New Roman"/>
                <w:spacing w:val="-5"/>
                <w:sz w:val="24"/>
                <w:szCs w:val="24"/>
              </w:rPr>
            </w:pPr>
            <w:r>
              <w:rPr>
                <w:rFonts w:hint="default" w:ascii="Times New Roman" w:hAnsi="Times New Roman" w:eastAsia="方正仿宋_GB2312" w:cs="Times New Roman"/>
                <w:spacing w:val="-5"/>
                <w:sz w:val="24"/>
                <w:szCs w:val="24"/>
              </w:rPr>
              <w:t>教学设计</w:t>
            </w:r>
          </w:p>
        </w:tc>
        <w:tc>
          <w:tcPr>
            <w:tcW w:w="6081" w:type="dxa"/>
            <w:vAlign w:val="top"/>
          </w:tcPr>
          <w:p w14:paraId="550B6584">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default" w:ascii="Times New Roman" w:hAnsi="Times New Roman" w:eastAsia="方正仿宋_GB2312" w:cs="Times New Roman"/>
                <w:spacing w:val="-1"/>
                <w:sz w:val="24"/>
                <w:szCs w:val="24"/>
              </w:rPr>
              <w:t>教学过程规范，具有示范引领性；紧密对接新职业岗位能力，基于完成典型工作任务要求，有效突破教学重难点；基于学情灵活运用项目式、情境式、案例式、任务驱动式等教学方法组织课程；引导学生树立正确的理想信念、学会正确的思维方法、培育正确的劳动观念、增强学生职业荣誉感；熟练运用现代信息技术教学手段，实施线上线下混合式教学。</w:t>
            </w:r>
          </w:p>
        </w:tc>
        <w:tc>
          <w:tcPr>
            <w:tcW w:w="858" w:type="dxa"/>
            <w:vAlign w:val="center"/>
          </w:tcPr>
          <w:p w14:paraId="02574AE9">
            <w:pPr>
              <w:spacing w:before="69" w:line="188" w:lineRule="auto"/>
              <w:ind w:left="331"/>
              <w:jc w:val="both"/>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r>
    </w:tbl>
    <w:p w14:paraId="618B8202">
      <w:pPr>
        <w:spacing w:line="59" w:lineRule="exact"/>
        <w:rPr>
          <w:rFonts w:ascii="Arial" w:hAnsi="Arial" w:eastAsia="Arial" w:cs="Arial"/>
          <w:sz w:val="5"/>
          <w:szCs w:val="5"/>
        </w:rPr>
        <w:sectPr>
          <w:headerReference r:id="rId3" w:type="default"/>
          <w:footerReference r:id="rId4" w:type="default"/>
          <w:pgSz w:w="11906" w:h="16839"/>
          <w:pgMar w:top="1712" w:right="1446" w:bottom="1449" w:left="1440" w:header="1400" w:footer="1263" w:gutter="0"/>
          <w:pgNumType w:fmt="numberInDash"/>
          <w:cols w:space="720" w:num="1"/>
        </w:sectPr>
      </w:pPr>
    </w:p>
    <w:tbl>
      <w:tblPr>
        <w:tblStyle w:val="9"/>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8"/>
        <w:gridCol w:w="1317"/>
        <w:gridCol w:w="6166"/>
        <w:gridCol w:w="827"/>
      </w:tblGrid>
      <w:tr w14:paraId="1AC0E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808" w:type="dxa"/>
            <w:vAlign w:val="center"/>
          </w:tcPr>
          <w:p w14:paraId="76FCAE59">
            <w:pPr>
              <w:spacing w:before="69" w:line="188" w:lineRule="auto"/>
              <w:ind w:left="350"/>
              <w:jc w:val="both"/>
              <w:rPr>
                <w:rFonts w:ascii="Times New Roman" w:hAnsi="Times New Roman" w:eastAsia="Times New Roman" w:cs="Times New Roman"/>
                <w:sz w:val="24"/>
                <w:szCs w:val="24"/>
              </w:rPr>
            </w:pPr>
            <w:r>
              <w:rPr>
                <w:rFonts w:hint="eastAsia" w:ascii="Times New Roman" w:hAnsi="Times New Roman" w:eastAsia="宋体" w:cs="Times New Roman"/>
                <w:sz w:val="24"/>
                <w:szCs w:val="24"/>
                <w:lang w:val="en-US" w:eastAsia="zh-CN"/>
              </w:rPr>
              <w:t>6</w:t>
            </w:r>
          </w:p>
        </w:tc>
        <w:tc>
          <w:tcPr>
            <w:tcW w:w="1317" w:type="dxa"/>
            <w:vAlign w:val="center"/>
          </w:tcPr>
          <w:p w14:paraId="51ECBC71">
            <w:pPr>
              <w:pStyle w:val="8"/>
              <w:spacing w:before="78" w:line="216" w:lineRule="auto"/>
              <w:ind w:left="185"/>
              <w:jc w:val="both"/>
            </w:pPr>
            <w:r>
              <w:rPr>
                <w:spacing w:val="-3"/>
              </w:rPr>
              <w:t>课程团队</w:t>
            </w:r>
          </w:p>
        </w:tc>
        <w:tc>
          <w:tcPr>
            <w:tcW w:w="6166" w:type="dxa"/>
            <w:vAlign w:val="center"/>
          </w:tcPr>
          <w:p w14:paraId="67F396EA">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default" w:ascii="Times New Roman" w:hAnsi="Times New Roman" w:eastAsia="方正仿宋_GB2312" w:cs="Times New Roman"/>
                <w:spacing w:val="-1"/>
                <w:sz w:val="24"/>
                <w:szCs w:val="24"/>
              </w:rPr>
              <w:t>组建高水平、结构化课程教师教学团队，充分展现新时代职业院校教师良好的师德师风、教学技能、实践能力和信息素养，发挥教学团队协作优势；老中青传帮带效果显著。</w:t>
            </w:r>
          </w:p>
        </w:tc>
        <w:tc>
          <w:tcPr>
            <w:tcW w:w="827" w:type="dxa"/>
            <w:vAlign w:val="center"/>
          </w:tcPr>
          <w:p w14:paraId="37312B7A">
            <w:pPr>
              <w:spacing w:before="69" w:line="188" w:lineRule="auto"/>
              <w:ind w:left="331"/>
              <w:jc w:val="both"/>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2BC83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808" w:type="dxa"/>
            <w:vAlign w:val="center"/>
          </w:tcPr>
          <w:p w14:paraId="75FCADD1">
            <w:pPr>
              <w:spacing w:before="69" w:line="185" w:lineRule="auto"/>
              <w:ind w:left="34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317" w:type="dxa"/>
            <w:vAlign w:val="center"/>
          </w:tcPr>
          <w:p w14:paraId="21A8DA55">
            <w:pPr>
              <w:pStyle w:val="8"/>
              <w:spacing w:before="78" w:line="217" w:lineRule="auto"/>
              <w:ind w:left="185"/>
              <w:jc w:val="both"/>
            </w:pPr>
            <w:r>
              <w:rPr>
                <w:spacing w:val="-3"/>
              </w:rPr>
              <w:t>教学条件</w:t>
            </w:r>
          </w:p>
          <w:p w14:paraId="0D2FA46F">
            <w:pPr>
              <w:pStyle w:val="8"/>
              <w:spacing w:before="119" w:line="216" w:lineRule="auto"/>
              <w:ind w:left="198"/>
              <w:jc w:val="both"/>
            </w:pPr>
            <w:r>
              <w:rPr>
                <w:spacing w:val="-6"/>
              </w:rPr>
              <w:t>与课程资</w:t>
            </w:r>
          </w:p>
          <w:p w14:paraId="0AE15298">
            <w:pPr>
              <w:pStyle w:val="8"/>
              <w:spacing w:before="120" w:line="221" w:lineRule="auto"/>
              <w:ind w:left="552"/>
              <w:jc w:val="both"/>
            </w:pPr>
            <w:r>
              <w:t>源</w:t>
            </w:r>
          </w:p>
        </w:tc>
        <w:tc>
          <w:tcPr>
            <w:tcW w:w="6166" w:type="dxa"/>
            <w:vAlign w:val="center"/>
          </w:tcPr>
          <w:p w14:paraId="27DAD909">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default" w:ascii="Times New Roman" w:hAnsi="Times New Roman" w:eastAsia="方正仿宋_GB2312" w:cs="Times New Roman"/>
                <w:spacing w:val="-1"/>
                <w:sz w:val="24"/>
                <w:szCs w:val="24"/>
              </w:rPr>
              <w:t>软、硬件教学条件对学生职业能力培养有帮助；能合理使用现代教育技术，使用仿真动画等，建设数字化课程资源，优化教学过程，提高教学质量和效率；实践教学条件建设与课程教学资源库建设有效果、有计划、有目标。</w:t>
            </w:r>
          </w:p>
        </w:tc>
        <w:tc>
          <w:tcPr>
            <w:tcW w:w="827" w:type="dxa"/>
            <w:vAlign w:val="center"/>
          </w:tcPr>
          <w:p w14:paraId="6ADD511B">
            <w:pPr>
              <w:spacing w:before="69" w:line="188" w:lineRule="auto"/>
              <w:ind w:left="331"/>
              <w:jc w:val="both"/>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5AF2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6" w:hRule="atLeast"/>
        </w:trPr>
        <w:tc>
          <w:tcPr>
            <w:tcW w:w="808" w:type="dxa"/>
            <w:vAlign w:val="center"/>
          </w:tcPr>
          <w:p w14:paraId="25B8D5F6">
            <w:pPr>
              <w:spacing w:before="69" w:line="188" w:lineRule="auto"/>
              <w:ind w:left="355"/>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317" w:type="dxa"/>
            <w:vAlign w:val="center"/>
          </w:tcPr>
          <w:p w14:paraId="73D10DC0">
            <w:pPr>
              <w:pStyle w:val="8"/>
              <w:spacing w:before="78" w:line="310" w:lineRule="auto"/>
              <w:ind w:left="318" w:right="176" w:hanging="133"/>
              <w:jc w:val="both"/>
            </w:pPr>
            <w:r>
              <w:rPr>
                <w:spacing w:val="-3"/>
              </w:rPr>
              <w:t>课程评价</w:t>
            </w:r>
            <w:r>
              <w:rPr>
                <w:spacing w:val="-8"/>
              </w:rPr>
              <w:t>与反思</w:t>
            </w:r>
          </w:p>
        </w:tc>
        <w:tc>
          <w:tcPr>
            <w:tcW w:w="6166" w:type="dxa"/>
            <w:vAlign w:val="center"/>
          </w:tcPr>
          <w:p w14:paraId="5B02A34D">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pPr>
            <w:r>
              <w:rPr>
                <w:rFonts w:hint="default" w:ascii="Times New Roman" w:hAnsi="Times New Roman" w:eastAsia="方正仿宋_GB2312" w:cs="Times New Roman"/>
                <w:spacing w:val="-1"/>
                <w:sz w:val="24"/>
                <w:szCs w:val="24"/>
              </w:rPr>
              <w:t>对照课程目标和岗位需求，根据教学实际，采用</w:t>
            </w:r>
            <w:r>
              <w:rPr>
                <w:rFonts w:hint="default" w:ascii="Times New Roman" w:hAnsi="Times New Roman" w:eastAsia="方正仿宋_GB2312" w:cs="Times New Roman"/>
                <w:spacing w:val="-1"/>
              </w:rPr>
              <w:t>过程性评价与终结性评价</w:t>
            </w:r>
            <w:r>
              <w:rPr>
                <w:rFonts w:hint="eastAsia" w:ascii="Times New Roman" w:hAnsi="Times New Roman" w:eastAsia="方正仿宋_GB2312" w:cs="Times New Roman"/>
                <w:spacing w:val="-1"/>
                <w:lang w:eastAsia="zh-CN"/>
              </w:rPr>
              <w:t>、</w:t>
            </w:r>
            <w:r>
              <w:rPr>
                <w:rFonts w:hint="default" w:ascii="Times New Roman" w:hAnsi="Times New Roman" w:eastAsia="方正仿宋_GB2312" w:cs="Times New Roman"/>
                <w:spacing w:val="-1"/>
                <w:sz w:val="24"/>
                <w:szCs w:val="24"/>
              </w:rPr>
              <w:t>以学生为主体的学习成果导向评价模式；积极开展自我评价、同行评价、第三方评价、增值性评价等综合评价，并运用评价结果优化课程。</w:t>
            </w:r>
          </w:p>
        </w:tc>
        <w:tc>
          <w:tcPr>
            <w:tcW w:w="827" w:type="dxa"/>
            <w:vAlign w:val="center"/>
          </w:tcPr>
          <w:p w14:paraId="6609C6C2">
            <w:pPr>
              <w:spacing w:before="69" w:line="188" w:lineRule="auto"/>
              <w:ind w:left="331"/>
              <w:jc w:val="both"/>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21FC3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808" w:type="dxa"/>
            <w:vAlign w:val="center"/>
          </w:tcPr>
          <w:p w14:paraId="372C5B0D">
            <w:pPr>
              <w:spacing w:before="69" w:line="188" w:lineRule="auto"/>
              <w:ind w:left="3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317" w:type="dxa"/>
            <w:vAlign w:val="center"/>
          </w:tcPr>
          <w:p w14:paraId="395B7B88">
            <w:pPr>
              <w:pStyle w:val="8"/>
              <w:spacing w:before="78" w:line="220" w:lineRule="auto"/>
              <w:ind w:left="188"/>
              <w:jc w:val="both"/>
            </w:pPr>
            <w:r>
              <w:rPr>
                <w:spacing w:val="-4"/>
              </w:rPr>
              <w:t>特色与创</w:t>
            </w:r>
          </w:p>
          <w:p w14:paraId="6EF800F6">
            <w:pPr>
              <w:pStyle w:val="8"/>
              <w:spacing w:before="116" w:line="217" w:lineRule="auto"/>
              <w:ind w:left="549"/>
              <w:jc w:val="both"/>
            </w:pPr>
            <w:r>
              <w:t>新</w:t>
            </w:r>
          </w:p>
        </w:tc>
        <w:tc>
          <w:tcPr>
            <w:tcW w:w="6166" w:type="dxa"/>
            <w:vAlign w:val="center"/>
          </w:tcPr>
          <w:p w14:paraId="297CAB1D">
            <w:pPr>
              <w:pStyle w:val="8"/>
              <w:keepNext w:val="0"/>
              <w:keepLines w:val="0"/>
              <w:pageBreakBefore w:val="0"/>
              <w:widowControl w:val="0"/>
              <w:kinsoku/>
              <w:wordWrap/>
              <w:overflowPunct/>
              <w:topLinePunct w:val="0"/>
              <w:autoSpaceDE/>
              <w:autoSpaceDN/>
              <w:bidi w:val="0"/>
              <w:adjustRightInd/>
              <w:snapToGrid/>
              <w:spacing w:line="320" w:lineRule="exact"/>
              <w:ind w:left="105" w:leftChars="50" w:right="105" w:rightChars="50" w:firstLine="476" w:firstLineChars="200"/>
              <w:jc w:val="both"/>
              <w:textAlignment w:val="auto"/>
              <w:rPr>
                <w:rFonts w:hint="default" w:eastAsia="方正仿宋_GB2312"/>
                <w:lang w:val="en-US" w:eastAsia="zh-CN"/>
              </w:rPr>
            </w:pPr>
            <w:r>
              <w:rPr>
                <w:rFonts w:hint="default" w:ascii="Times New Roman" w:hAnsi="Times New Roman" w:eastAsia="方正仿宋_GB2312" w:cs="Times New Roman"/>
                <w:spacing w:val="-1"/>
                <w:sz w:val="24"/>
                <w:szCs w:val="24"/>
              </w:rPr>
              <w:t>体现数字化、智能化经济对人才培养的新要求，特色鲜明，有一定的创新；能够创新教学与实训模式，给学生深刻的学习与实践体验；能够与时俱进地更新专业知识、积累实践技能、提高信息技术应用能力和教研科研能力；建设成效显著，具有较大借鉴和推广价值。</w:t>
            </w:r>
            <w:r>
              <w:rPr>
                <w:rFonts w:hint="eastAsia" w:ascii="Times New Roman" w:hAnsi="Times New Roman" w:eastAsia="方正仿宋_GB2312" w:cs="Times New Roman"/>
                <w:spacing w:val="-1"/>
                <w:sz w:val="24"/>
                <w:szCs w:val="24"/>
                <w:lang w:val="en-US" w:eastAsia="zh-CN"/>
              </w:rPr>
              <w:t>针对课程存在的问题和挑战，提出未来的建设思路和发展方向。</w:t>
            </w:r>
          </w:p>
        </w:tc>
        <w:tc>
          <w:tcPr>
            <w:tcW w:w="827" w:type="dxa"/>
            <w:vAlign w:val="center"/>
          </w:tcPr>
          <w:p w14:paraId="098BC625">
            <w:pPr>
              <w:spacing w:before="69" w:line="188" w:lineRule="auto"/>
              <w:ind w:left="331"/>
              <w:jc w:val="both"/>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r>
      <w:tr w14:paraId="2331F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91" w:type="dxa"/>
            <w:gridSpan w:val="3"/>
            <w:vAlign w:val="top"/>
          </w:tcPr>
          <w:p w14:paraId="73E68401">
            <w:pPr>
              <w:pStyle w:val="8"/>
              <w:spacing w:before="204" w:line="217" w:lineRule="auto"/>
              <w:ind w:left="3736"/>
              <w:rPr>
                <w:b/>
                <w:bCs/>
              </w:rPr>
            </w:pPr>
            <w:r>
              <w:rPr>
                <w:b/>
                <w:bCs/>
                <w:spacing w:val="-7"/>
              </w:rPr>
              <w:t>合计</w:t>
            </w:r>
          </w:p>
        </w:tc>
        <w:tc>
          <w:tcPr>
            <w:tcW w:w="827" w:type="dxa"/>
            <w:vAlign w:val="top"/>
          </w:tcPr>
          <w:p w14:paraId="2A91FFFD">
            <w:pPr>
              <w:spacing w:before="242" w:line="188" w:lineRule="auto"/>
              <w:ind w:left="271"/>
              <w:rPr>
                <w:rFonts w:ascii="Times New Roman" w:hAnsi="Times New Roman" w:eastAsia="Times New Roman" w:cs="Times New Roman"/>
                <w:b/>
                <w:bCs/>
                <w:sz w:val="24"/>
                <w:szCs w:val="24"/>
              </w:rPr>
            </w:pPr>
            <w:r>
              <w:rPr>
                <w:rFonts w:ascii="Times New Roman" w:hAnsi="Times New Roman" w:eastAsia="Times New Roman" w:cs="Times New Roman"/>
                <w:b/>
                <w:bCs/>
                <w:spacing w:val="-10"/>
                <w:sz w:val="24"/>
                <w:szCs w:val="24"/>
              </w:rPr>
              <w:t>100</w:t>
            </w:r>
          </w:p>
        </w:tc>
      </w:tr>
    </w:tbl>
    <w:p w14:paraId="5BF88ED4">
      <w:pPr>
        <w:rPr>
          <w:rFonts w:ascii="Arial"/>
          <w:sz w:val="21"/>
        </w:rPr>
      </w:pPr>
    </w:p>
    <w:p w14:paraId="6336C237">
      <w:pPr>
        <w:rPr>
          <w:rFonts w:ascii="Arial" w:hAnsi="Arial" w:eastAsia="Arial" w:cs="Arial"/>
          <w:sz w:val="21"/>
          <w:szCs w:val="21"/>
        </w:rPr>
        <w:sectPr>
          <w:headerReference r:id="rId5" w:type="default"/>
          <w:footerReference r:id="rId6" w:type="default"/>
          <w:pgSz w:w="11906" w:h="16839"/>
          <w:pgMar w:top="1706" w:right="1502" w:bottom="1447" w:left="1327" w:header="0" w:footer="1263" w:gutter="0"/>
          <w:pgNumType w:fmt="numberInDash"/>
          <w:cols w:space="720" w:num="1"/>
        </w:sectPr>
      </w:pPr>
    </w:p>
    <w:p w14:paraId="5A17B0CC">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eastAsia" w:ascii="Times New Roman" w:hAnsi="Times New Roman" w:eastAsia="方正仿宋_GB2312" w:cs="Times New Roman"/>
          <w:color w:val="000000"/>
          <w:kern w:val="0"/>
          <w:sz w:val="28"/>
          <w:szCs w:val="28"/>
          <w:lang w:val="en-US" w:eastAsia="zh-CN" w:bidi="ar"/>
        </w:rPr>
      </w:pPr>
      <w:r>
        <w:rPr>
          <w:rFonts w:hint="default" w:ascii="Times New Roman" w:hAnsi="Times New Roman" w:eastAsia="方正仿宋_GB2312" w:cs="Times New Roman"/>
          <w:color w:val="000000"/>
          <w:kern w:val="0"/>
          <w:sz w:val="28"/>
          <w:szCs w:val="28"/>
          <w:lang w:val="en-US" w:eastAsia="zh-CN" w:bidi="ar"/>
        </w:rPr>
        <w:t>附件</w:t>
      </w:r>
      <w:r>
        <w:rPr>
          <w:rFonts w:hint="eastAsia" w:ascii="Times New Roman" w:hAnsi="Times New Roman" w:eastAsia="方正仿宋_GB2312" w:cs="Times New Roman"/>
          <w:color w:val="000000"/>
          <w:kern w:val="0"/>
          <w:sz w:val="28"/>
          <w:szCs w:val="28"/>
          <w:lang w:val="en-US" w:eastAsia="zh-CN" w:bidi="ar"/>
        </w:rPr>
        <w:t>3</w:t>
      </w:r>
    </w:p>
    <w:p w14:paraId="6DC1C462">
      <w:pPr>
        <w:spacing w:before="1" w:line="217" w:lineRule="auto"/>
        <w:ind w:left="1925"/>
        <w:jc w:val="center"/>
        <w:outlineLvl w:val="3"/>
        <w:rPr>
          <w:rFonts w:hint="eastAsia" w:ascii="方正公文小标宋" w:hAnsi="方正公文小标宋" w:eastAsia="方正公文小标宋" w:cs="方正公文小标宋"/>
          <w:b w:val="0"/>
          <w:bCs w:val="0"/>
          <w:spacing w:val="5"/>
          <w:sz w:val="30"/>
          <w:szCs w:val="30"/>
          <w:lang w:val="en-US" w:eastAsia="zh-CN"/>
        </w:rPr>
      </w:pPr>
      <w:bookmarkStart w:id="0" w:name="_GoBack"/>
      <w:bookmarkEnd w:id="0"/>
      <w:r>
        <w:rPr>
          <w:rFonts w:hint="eastAsia" w:ascii="方正公文小标宋" w:hAnsi="方正公文小标宋" w:eastAsia="方正公文小标宋" w:cs="方正公文小标宋"/>
          <w:b w:val="0"/>
          <w:bCs w:val="0"/>
          <w:spacing w:val="5"/>
          <w:sz w:val="30"/>
          <w:szCs w:val="30"/>
          <w:lang w:val="en-US" w:eastAsia="zh-CN"/>
        </w:rPr>
        <w:t>XX学院“说专业·说课程·课堂教学展示”活动整体安排</w:t>
      </w:r>
    </w:p>
    <w:tbl>
      <w:tblPr>
        <w:tblStyle w:val="9"/>
        <w:tblW w:w="1388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3"/>
        <w:gridCol w:w="1502"/>
        <w:gridCol w:w="1699"/>
        <w:gridCol w:w="1991"/>
        <w:gridCol w:w="2952"/>
        <w:gridCol w:w="3553"/>
        <w:gridCol w:w="1426"/>
      </w:tblGrid>
      <w:tr w14:paraId="14637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2" w:hRule="atLeast"/>
        </w:trPr>
        <w:tc>
          <w:tcPr>
            <w:tcW w:w="763" w:type="dxa"/>
            <w:vAlign w:val="center"/>
          </w:tcPr>
          <w:p w14:paraId="08166CFE">
            <w:pPr>
              <w:pStyle w:val="8"/>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4"/>
                <w:sz w:val="20"/>
                <w:szCs w:val="20"/>
              </w:rPr>
              <w:t>序号</w:t>
            </w:r>
          </w:p>
        </w:tc>
        <w:tc>
          <w:tcPr>
            <w:tcW w:w="1502" w:type="dxa"/>
            <w:vAlign w:val="center"/>
          </w:tcPr>
          <w:p w14:paraId="6475EF98">
            <w:pPr>
              <w:pStyle w:val="8"/>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16"/>
                <w:sz w:val="20"/>
                <w:szCs w:val="20"/>
              </w:rPr>
              <w:t>日期</w:t>
            </w:r>
          </w:p>
        </w:tc>
        <w:tc>
          <w:tcPr>
            <w:tcW w:w="1699" w:type="dxa"/>
            <w:vAlign w:val="center"/>
          </w:tcPr>
          <w:p w14:paraId="03F88FB1">
            <w:pPr>
              <w:pStyle w:val="8"/>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6"/>
                <w:sz w:val="20"/>
                <w:szCs w:val="20"/>
              </w:rPr>
              <w:t>时间</w:t>
            </w:r>
          </w:p>
        </w:tc>
        <w:tc>
          <w:tcPr>
            <w:tcW w:w="1991" w:type="dxa"/>
            <w:vAlign w:val="center"/>
          </w:tcPr>
          <w:p w14:paraId="074FD9D7">
            <w:pPr>
              <w:pStyle w:val="8"/>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4"/>
                <w:sz w:val="20"/>
                <w:szCs w:val="20"/>
              </w:rPr>
              <w:t>地点</w:t>
            </w:r>
          </w:p>
        </w:tc>
        <w:tc>
          <w:tcPr>
            <w:tcW w:w="2952" w:type="dxa"/>
            <w:vAlign w:val="center"/>
          </w:tcPr>
          <w:p w14:paraId="47F46AEF">
            <w:pPr>
              <w:pStyle w:val="8"/>
              <w:keepNext w:val="0"/>
              <w:keepLines w:val="0"/>
              <w:pageBreakBefore w:val="0"/>
              <w:widowControl w:val="0"/>
              <w:kinsoku/>
              <w:wordWrap/>
              <w:overflowPunct/>
              <w:topLinePunct w:val="0"/>
              <w:autoSpaceDE/>
              <w:autoSpaceDN/>
              <w:bidi w:val="0"/>
              <w:adjustRightInd/>
              <w:snapToGrid/>
              <w:spacing w:line="400" w:lineRule="exact"/>
              <w:ind w:left="320" w:leftChars="50" w:right="105" w:rightChars="50" w:hanging="215"/>
              <w:jc w:val="center"/>
              <w:textAlignment w:val="auto"/>
              <w:rPr>
                <w:rFonts w:hint="eastAsia" w:ascii="方正公文小标宋" w:hAnsi="方正公文小标宋" w:eastAsia="方正公文小标宋" w:cs="方正公文小标宋"/>
                <w:b w:val="0"/>
                <w:bCs w:val="0"/>
                <w:color w:val="333333"/>
                <w:spacing w:val="-1"/>
                <w:sz w:val="20"/>
                <w:szCs w:val="20"/>
              </w:rPr>
            </w:pPr>
            <w:r>
              <w:rPr>
                <w:rFonts w:hint="eastAsia" w:ascii="方正公文小标宋" w:hAnsi="方正公文小标宋" w:eastAsia="方正公文小标宋" w:cs="方正公文小标宋"/>
                <w:b w:val="0"/>
                <w:bCs w:val="0"/>
                <w:color w:val="333333"/>
                <w:spacing w:val="-1"/>
                <w:sz w:val="20"/>
                <w:szCs w:val="20"/>
                <w:lang w:val="en-US" w:eastAsia="zh-CN"/>
              </w:rPr>
              <w:t>活动</w:t>
            </w:r>
            <w:r>
              <w:rPr>
                <w:rFonts w:hint="eastAsia" w:ascii="方正公文小标宋" w:hAnsi="方正公文小标宋" w:eastAsia="方正公文小标宋" w:cs="方正公文小标宋"/>
                <w:b w:val="0"/>
                <w:bCs w:val="0"/>
                <w:color w:val="333333"/>
                <w:spacing w:val="-1"/>
                <w:sz w:val="20"/>
                <w:szCs w:val="20"/>
              </w:rPr>
              <w:t>类型</w:t>
            </w:r>
          </w:p>
          <w:p w14:paraId="37316BBF">
            <w:pPr>
              <w:pStyle w:val="8"/>
              <w:keepNext w:val="0"/>
              <w:keepLines w:val="0"/>
              <w:pageBreakBefore w:val="0"/>
              <w:widowControl w:val="0"/>
              <w:kinsoku/>
              <w:wordWrap/>
              <w:overflowPunct/>
              <w:topLinePunct w:val="0"/>
              <w:autoSpaceDE/>
              <w:autoSpaceDN/>
              <w:bidi w:val="0"/>
              <w:adjustRightInd/>
              <w:snapToGrid/>
              <w:spacing w:line="400" w:lineRule="exact"/>
              <w:ind w:left="320" w:leftChars="50" w:right="105" w:rightChars="50" w:hanging="215"/>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1"/>
                <w:sz w:val="20"/>
                <w:szCs w:val="20"/>
              </w:rPr>
              <w:t>（说专</w:t>
            </w:r>
            <w:r>
              <w:rPr>
                <w:rFonts w:hint="eastAsia" w:ascii="方正公文小标宋" w:hAnsi="方正公文小标宋" w:eastAsia="方正公文小标宋" w:cs="方正公文小标宋"/>
                <w:b w:val="0"/>
                <w:bCs w:val="0"/>
                <w:color w:val="333333"/>
                <w:spacing w:val="5"/>
                <w:sz w:val="20"/>
                <w:szCs w:val="20"/>
              </w:rPr>
              <w:t>业/说课程/说课堂）</w:t>
            </w:r>
          </w:p>
        </w:tc>
        <w:tc>
          <w:tcPr>
            <w:tcW w:w="3553" w:type="dxa"/>
            <w:vAlign w:val="center"/>
          </w:tcPr>
          <w:p w14:paraId="566FAAF5">
            <w:pPr>
              <w:pStyle w:val="8"/>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6"/>
                <w:sz w:val="20"/>
                <w:szCs w:val="20"/>
              </w:rPr>
              <w:t>专业/课程/课堂名称</w:t>
            </w:r>
          </w:p>
        </w:tc>
        <w:tc>
          <w:tcPr>
            <w:tcW w:w="1426" w:type="dxa"/>
            <w:vAlign w:val="center"/>
          </w:tcPr>
          <w:p w14:paraId="382CA276">
            <w:pPr>
              <w:pStyle w:val="8"/>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jc w:val="center"/>
              <w:textAlignment w:val="auto"/>
              <w:rPr>
                <w:rFonts w:hint="eastAsia" w:ascii="方正公文小标宋" w:hAnsi="方正公文小标宋" w:eastAsia="方正公文小标宋" w:cs="方正公文小标宋"/>
                <w:b w:val="0"/>
                <w:bCs w:val="0"/>
                <w:sz w:val="20"/>
                <w:szCs w:val="20"/>
              </w:rPr>
            </w:pPr>
            <w:r>
              <w:rPr>
                <w:rFonts w:hint="eastAsia" w:ascii="方正公文小标宋" w:hAnsi="方正公文小标宋" w:eastAsia="方正公文小标宋" w:cs="方正公文小标宋"/>
                <w:b w:val="0"/>
                <w:bCs w:val="0"/>
                <w:color w:val="333333"/>
                <w:spacing w:val="2"/>
                <w:sz w:val="20"/>
                <w:szCs w:val="20"/>
              </w:rPr>
              <w:t>主讲人</w:t>
            </w:r>
          </w:p>
        </w:tc>
      </w:tr>
      <w:tr w14:paraId="3EA3E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34CC2B88">
            <w:pPr>
              <w:rPr>
                <w:rFonts w:ascii="Arial"/>
                <w:sz w:val="21"/>
              </w:rPr>
            </w:pPr>
          </w:p>
        </w:tc>
        <w:tc>
          <w:tcPr>
            <w:tcW w:w="1502" w:type="dxa"/>
            <w:vAlign w:val="top"/>
          </w:tcPr>
          <w:p w14:paraId="37D05BEC">
            <w:pPr>
              <w:rPr>
                <w:rFonts w:ascii="Arial"/>
                <w:sz w:val="21"/>
              </w:rPr>
            </w:pPr>
          </w:p>
        </w:tc>
        <w:tc>
          <w:tcPr>
            <w:tcW w:w="1699" w:type="dxa"/>
            <w:vAlign w:val="top"/>
          </w:tcPr>
          <w:p w14:paraId="46FEF157">
            <w:pPr>
              <w:rPr>
                <w:rFonts w:ascii="Arial"/>
                <w:sz w:val="21"/>
              </w:rPr>
            </w:pPr>
          </w:p>
        </w:tc>
        <w:tc>
          <w:tcPr>
            <w:tcW w:w="1991" w:type="dxa"/>
            <w:vAlign w:val="top"/>
          </w:tcPr>
          <w:p w14:paraId="51D4E01F">
            <w:pPr>
              <w:rPr>
                <w:rFonts w:ascii="Arial"/>
                <w:sz w:val="21"/>
              </w:rPr>
            </w:pPr>
          </w:p>
        </w:tc>
        <w:tc>
          <w:tcPr>
            <w:tcW w:w="2952" w:type="dxa"/>
            <w:vAlign w:val="top"/>
          </w:tcPr>
          <w:p w14:paraId="30DF1011">
            <w:pPr>
              <w:rPr>
                <w:rFonts w:ascii="Arial"/>
                <w:sz w:val="21"/>
              </w:rPr>
            </w:pPr>
          </w:p>
        </w:tc>
        <w:tc>
          <w:tcPr>
            <w:tcW w:w="3553" w:type="dxa"/>
            <w:vAlign w:val="top"/>
          </w:tcPr>
          <w:p w14:paraId="21F55476">
            <w:pPr>
              <w:rPr>
                <w:rFonts w:ascii="Arial"/>
                <w:sz w:val="21"/>
              </w:rPr>
            </w:pPr>
          </w:p>
        </w:tc>
        <w:tc>
          <w:tcPr>
            <w:tcW w:w="1426" w:type="dxa"/>
            <w:vAlign w:val="top"/>
          </w:tcPr>
          <w:p w14:paraId="5C628B4B">
            <w:pPr>
              <w:rPr>
                <w:rFonts w:ascii="Arial"/>
                <w:sz w:val="21"/>
              </w:rPr>
            </w:pPr>
          </w:p>
        </w:tc>
      </w:tr>
      <w:tr w14:paraId="360D4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7B757B68">
            <w:pPr>
              <w:rPr>
                <w:rFonts w:ascii="Arial"/>
                <w:sz w:val="21"/>
              </w:rPr>
            </w:pPr>
          </w:p>
        </w:tc>
        <w:tc>
          <w:tcPr>
            <w:tcW w:w="1502" w:type="dxa"/>
            <w:vAlign w:val="top"/>
          </w:tcPr>
          <w:p w14:paraId="7D999393">
            <w:pPr>
              <w:rPr>
                <w:rFonts w:ascii="Arial"/>
                <w:sz w:val="21"/>
              </w:rPr>
            </w:pPr>
          </w:p>
        </w:tc>
        <w:tc>
          <w:tcPr>
            <w:tcW w:w="1699" w:type="dxa"/>
            <w:vAlign w:val="top"/>
          </w:tcPr>
          <w:p w14:paraId="60A58A93">
            <w:pPr>
              <w:rPr>
                <w:rFonts w:ascii="Arial"/>
                <w:sz w:val="21"/>
              </w:rPr>
            </w:pPr>
          </w:p>
        </w:tc>
        <w:tc>
          <w:tcPr>
            <w:tcW w:w="1991" w:type="dxa"/>
            <w:vAlign w:val="top"/>
          </w:tcPr>
          <w:p w14:paraId="693D9508">
            <w:pPr>
              <w:rPr>
                <w:rFonts w:ascii="Arial"/>
                <w:sz w:val="21"/>
              </w:rPr>
            </w:pPr>
          </w:p>
        </w:tc>
        <w:tc>
          <w:tcPr>
            <w:tcW w:w="2952" w:type="dxa"/>
            <w:vAlign w:val="top"/>
          </w:tcPr>
          <w:p w14:paraId="6150DDD3">
            <w:pPr>
              <w:rPr>
                <w:rFonts w:ascii="Arial"/>
                <w:sz w:val="21"/>
              </w:rPr>
            </w:pPr>
          </w:p>
        </w:tc>
        <w:tc>
          <w:tcPr>
            <w:tcW w:w="3553" w:type="dxa"/>
            <w:vAlign w:val="top"/>
          </w:tcPr>
          <w:p w14:paraId="5A8D919B">
            <w:pPr>
              <w:rPr>
                <w:rFonts w:ascii="Arial"/>
                <w:sz w:val="21"/>
              </w:rPr>
            </w:pPr>
          </w:p>
        </w:tc>
        <w:tc>
          <w:tcPr>
            <w:tcW w:w="1426" w:type="dxa"/>
            <w:vAlign w:val="top"/>
          </w:tcPr>
          <w:p w14:paraId="19F5819C">
            <w:pPr>
              <w:rPr>
                <w:rFonts w:ascii="Arial"/>
                <w:sz w:val="21"/>
              </w:rPr>
            </w:pPr>
          </w:p>
        </w:tc>
      </w:tr>
      <w:tr w14:paraId="5D9A1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1251A058">
            <w:pPr>
              <w:rPr>
                <w:rFonts w:ascii="Arial"/>
                <w:sz w:val="21"/>
              </w:rPr>
            </w:pPr>
          </w:p>
        </w:tc>
        <w:tc>
          <w:tcPr>
            <w:tcW w:w="1502" w:type="dxa"/>
            <w:vAlign w:val="top"/>
          </w:tcPr>
          <w:p w14:paraId="5AA08C97">
            <w:pPr>
              <w:rPr>
                <w:rFonts w:ascii="Arial"/>
                <w:sz w:val="21"/>
              </w:rPr>
            </w:pPr>
          </w:p>
        </w:tc>
        <w:tc>
          <w:tcPr>
            <w:tcW w:w="1699" w:type="dxa"/>
            <w:vAlign w:val="top"/>
          </w:tcPr>
          <w:p w14:paraId="37C3D31E">
            <w:pPr>
              <w:rPr>
                <w:rFonts w:ascii="Arial"/>
                <w:sz w:val="21"/>
              </w:rPr>
            </w:pPr>
          </w:p>
        </w:tc>
        <w:tc>
          <w:tcPr>
            <w:tcW w:w="1991" w:type="dxa"/>
            <w:vAlign w:val="top"/>
          </w:tcPr>
          <w:p w14:paraId="118DB451">
            <w:pPr>
              <w:rPr>
                <w:rFonts w:ascii="Arial"/>
                <w:sz w:val="21"/>
              </w:rPr>
            </w:pPr>
          </w:p>
        </w:tc>
        <w:tc>
          <w:tcPr>
            <w:tcW w:w="2952" w:type="dxa"/>
            <w:vAlign w:val="top"/>
          </w:tcPr>
          <w:p w14:paraId="2D02537B">
            <w:pPr>
              <w:rPr>
                <w:rFonts w:ascii="Arial"/>
                <w:sz w:val="21"/>
              </w:rPr>
            </w:pPr>
          </w:p>
        </w:tc>
        <w:tc>
          <w:tcPr>
            <w:tcW w:w="3553" w:type="dxa"/>
            <w:vAlign w:val="top"/>
          </w:tcPr>
          <w:p w14:paraId="5FE7CFAC">
            <w:pPr>
              <w:rPr>
                <w:rFonts w:ascii="Arial"/>
                <w:sz w:val="21"/>
              </w:rPr>
            </w:pPr>
          </w:p>
        </w:tc>
        <w:tc>
          <w:tcPr>
            <w:tcW w:w="1426" w:type="dxa"/>
            <w:vAlign w:val="top"/>
          </w:tcPr>
          <w:p w14:paraId="22273542">
            <w:pPr>
              <w:rPr>
                <w:rFonts w:ascii="Arial"/>
                <w:sz w:val="21"/>
              </w:rPr>
            </w:pPr>
          </w:p>
        </w:tc>
      </w:tr>
      <w:tr w14:paraId="30023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36FB6EDB">
            <w:pPr>
              <w:rPr>
                <w:rFonts w:ascii="Arial"/>
                <w:sz w:val="21"/>
              </w:rPr>
            </w:pPr>
          </w:p>
        </w:tc>
        <w:tc>
          <w:tcPr>
            <w:tcW w:w="1502" w:type="dxa"/>
            <w:vAlign w:val="top"/>
          </w:tcPr>
          <w:p w14:paraId="6996D32F">
            <w:pPr>
              <w:rPr>
                <w:rFonts w:ascii="Arial"/>
                <w:sz w:val="21"/>
              </w:rPr>
            </w:pPr>
          </w:p>
        </w:tc>
        <w:tc>
          <w:tcPr>
            <w:tcW w:w="1699" w:type="dxa"/>
            <w:vAlign w:val="top"/>
          </w:tcPr>
          <w:p w14:paraId="3646118E">
            <w:pPr>
              <w:rPr>
                <w:rFonts w:ascii="Arial"/>
                <w:sz w:val="21"/>
              </w:rPr>
            </w:pPr>
          </w:p>
        </w:tc>
        <w:tc>
          <w:tcPr>
            <w:tcW w:w="1991" w:type="dxa"/>
            <w:vAlign w:val="top"/>
          </w:tcPr>
          <w:p w14:paraId="34273EB7">
            <w:pPr>
              <w:rPr>
                <w:rFonts w:ascii="Arial"/>
                <w:sz w:val="21"/>
              </w:rPr>
            </w:pPr>
          </w:p>
        </w:tc>
        <w:tc>
          <w:tcPr>
            <w:tcW w:w="2952" w:type="dxa"/>
            <w:vAlign w:val="top"/>
          </w:tcPr>
          <w:p w14:paraId="16875598">
            <w:pPr>
              <w:rPr>
                <w:rFonts w:ascii="Arial"/>
                <w:sz w:val="21"/>
              </w:rPr>
            </w:pPr>
          </w:p>
        </w:tc>
        <w:tc>
          <w:tcPr>
            <w:tcW w:w="3553" w:type="dxa"/>
            <w:vAlign w:val="top"/>
          </w:tcPr>
          <w:p w14:paraId="13A1D471">
            <w:pPr>
              <w:rPr>
                <w:rFonts w:ascii="Arial"/>
                <w:sz w:val="21"/>
              </w:rPr>
            </w:pPr>
          </w:p>
        </w:tc>
        <w:tc>
          <w:tcPr>
            <w:tcW w:w="1426" w:type="dxa"/>
            <w:vAlign w:val="top"/>
          </w:tcPr>
          <w:p w14:paraId="775995AB">
            <w:pPr>
              <w:rPr>
                <w:rFonts w:ascii="Arial"/>
                <w:sz w:val="21"/>
              </w:rPr>
            </w:pPr>
          </w:p>
        </w:tc>
      </w:tr>
      <w:tr w14:paraId="46C3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64F3B02F">
            <w:pPr>
              <w:rPr>
                <w:rFonts w:ascii="Arial"/>
                <w:sz w:val="21"/>
              </w:rPr>
            </w:pPr>
          </w:p>
        </w:tc>
        <w:tc>
          <w:tcPr>
            <w:tcW w:w="1502" w:type="dxa"/>
            <w:vAlign w:val="top"/>
          </w:tcPr>
          <w:p w14:paraId="2EE5F364">
            <w:pPr>
              <w:rPr>
                <w:rFonts w:ascii="Arial"/>
                <w:sz w:val="21"/>
              </w:rPr>
            </w:pPr>
          </w:p>
        </w:tc>
        <w:tc>
          <w:tcPr>
            <w:tcW w:w="1699" w:type="dxa"/>
            <w:vAlign w:val="top"/>
          </w:tcPr>
          <w:p w14:paraId="7F408CA9">
            <w:pPr>
              <w:rPr>
                <w:rFonts w:ascii="Arial"/>
                <w:sz w:val="21"/>
              </w:rPr>
            </w:pPr>
          </w:p>
        </w:tc>
        <w:tc>
          <w:tcPr>
            <w:tcW w:w="1991" w:type="dxa"/>
            <w:vAlign w:val="top"/>
          </w:tcPr>
          <w:p w14:paraId="5B3482F7">
            <w:pPr>
              <w:rPr>
                <w:rFonts w:ascii="Arial"/>
                <w:sz w:val="21"/>
              </w:rPr>
            </w:pPr>
          </w:p>
        </w:tc>
        <w:tc>
          <w:tcPr>
            <w:tcW w:w="2952" w:type="dxa"/>
            <w:vAlign w:val="top"/>
          </w:tcPr>
          <w:p w14:paraId="1A009D7B">
            <w:pPr>
              <w:rPr>
                <w:rFonts w:ascii="Arial"/>
                <w:sz w:val="21"/>
              </w:rPr>
            </w:pPr>
          </w:p>
        </w:tc>
        <w:tc>
          <w:tcPr>
            <w:tcW w:w="3553" w:type="dxa"/>
            <w:vAlign w:val="top"/>
          </w:tcPr>
          <w:p w14:paraId="1F799C97">
            <w:pPr>
              <w:rPr>
                <w:rFonts w:ascii="Arial"/>
                <w:sz w:val="21"/>
              </w:rPr>
            </w:pPr>
          </w:p>
        </w:tc>
        <w:tc>
          <w:tcPr>
            <w:tcW w:w="1426" w:type="dxa"/>
            <w:vAlign w:val="top"/>
          </w:tcPr>
          <w:p w14:paraId="003FF0D2">
            <w:pPr>
              <w:rPr>
                <w:rFonts w:ascii="Arial"/>
                <w:sz w:val="21"/>
              </w:rPr>
            </w:pPr>
          </w:p>
        </w:tc>
      </w:tr>
      <w:tr w14:paraId="58F58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4ED91B97">
            <w:pPr>
              <w:rPr>
                <w:rFonts w:ascii="Arial"/>
                <w:sz w:val="21"/>
              </w:rPr>
            </w:pPr>
          </w:p>
        </w:tc>
        <w:tc>
          <w:tcPr>
            <w:tcW w:w="1502" w:type="dxa"/>
            <w:vAlign w:val="top"/>
          </w:tcPr>
          <w:p w14:paraId="3DBA0A8A">
            <w:pPr>
              <w:rPr>
                <w:rFonts w:ascii="Arial"/>
                <w:sz w:val="21"/>
              </w:rPr>
            </w:pPr>
          </w:p>
        </w:tc>
        <w:tc>
          <w:tcPr>
            <w:tcW w:w="1699" w:type="dxa"/>
            <w:vAlign w:val="top"/>
          </w:tcPr>
          <w:p w14:paraId="563AB8E7">
            <w:pPr>
              <w:rPr>
                <w:rFonts w:ascii="Arial"/>
                <w:sz w:val="21"/>
              </w:rPr>
            </w:pPr>
          </w:p>
        </w:tc>
        <w:tc>
          <w:tcPr>
            <w:tcW w:w="1991" w:type="dxa"/>
            <w:vAlign w:val="top"/>
          </w:tcPr>
          <w:p w14:paraId="3005800E">
            <w:pPr>
              <w:rPr>
                <w:rFonts w:ascii="Arial"/>
                <w:sz w:val="21"/>
              </w:rPr>
            </w:pPr>
          </w:p>
        </w:tc>
        <w:tc>
          <w:tcPr>
            <w:tcW w:w="2952" w:type="dxa"/>
            <w:vAlign w:val="top"/>
          </w:tcPr>
          <w:p w14:paraId="434F9F12">
            <w:pPr>
              <w:rPr>
                <w:rFonts w:ascii="Arial"/>
                <w:sz w:val="21"/>
              </w:rPr>
            </w:pPr>
          </w:p>
        </w:tc>
        <w:tc>
          <w:tcPr>
            <w:tcW w:w="3553" w:type="dxa"/>
            <w:vAlign w:val="top"/>
          </w:tcPr>
          <w:p w14:paraId="1E022F89">
            <w:pPr>
              <w:rPr>
                <w:rFonts w:ascii="Arial"/>
                <w:sz w:val="21"/>
              </w:rPr>
            </w:pPr>
          </w:p>
        </w:tc>
        <w:tc>
          <w:tcPr>
            <w:tcW w:w="1426" w:type="dxa"/>
            <w:vAlign w:val="top"/>
          </w:tcPr>
          <w:p w14:paraId="1EFDFDD9">
            <w:pPr>
              <w:rPr>
                <w:rFonts w:ascii="Arial"/>
                <w:sz w:val="21"/>
              </w:rPr>
            </w:pPr>
          </w:p>
        </w:tc>
      </w:tr>
      <w:tr w14:paraId="349A9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6D692AEE">
            <w:pPr>
              <w:rPr>
                <w:rFonts w:ascii="Arial"/>
                <w:sz w:val="21"/>
              </w:rPr>
            </w:pPr>
          </w:p>
        </w:tc>
        <w:tc>
          <w:tcPr>
            <w:tcW w:w="1502" w:type="dxa"/>
            <w:vAlign w:val="top"/>
          </w:tcPr>
          <w:p w14:paraId="0E729FC8">
            <w:pPr>
              <w:rPr>
                <w:rFonts w:ascii="Arial"/>
                <w:sz w:val="21"/>
              </w:rPr>
            </w:pPr>
          </w:p>
        </w:tc>
        <w:tc>
          <w:tcPr>
            <w:tcW w:w="1699" w:type="dxa"/>
            <w:vAlign w:val="top"/>
          </w:tcPr>
          <w:p w14:paraId="27F270B4">
            <w:pPr>
              <w:rPr>
                <w:rFonts w:ascii="Arial"/>
                <w:sz w:val="21"/>
              </w:rPr>
            </w:pPr>
          </w:p>
        </w:tc>
        <w:tc>
          <w:tcPr>
            <w:tcW w:w="1991" w:type="dxa"/>
            <w:vAlign w:val="top"/>
          </w:tcPr>
          <w:p w14:paraId="2CB48320">
            <w:pPr>
              <w:rPr>
                <w:rFonts w:ascii="Arial"/>
                <w:sz w:val="21"/>
              </w:rPr>
            </w:pPr>
          </w:p>
        </w:tc>
        <w:tc>
          <w:tcPr>
            <w:tcW w:w="2952" w:type="dxa"/>
            <w:vAlign w:val="top"/>
          </w:tcPr>
          <w:p w14:paraId="19E3F58C">
            <w:pPr>
              <w:rPr>
                <w:rFonts w:ascii="Arial"/>
                <w:sz w:val="21"/>
              </w:rPr>
            </w:pPr>
          </w:p>
        </w:tc>
        <w:tc>
          <w:tcPr>
            <w:tcW w:w="3553" w:type="dxa"/>
            <w:vAlign w:val="top"/>
          </w:tcPr>
          <w:p w14:paraId="5AEAEC18">
            <w:pPr>
              <w:rPr>
                <w:rFonts w:ascii="Arial"/>
                <w:sz w:val="21"/>
              </w:rPr>
            </w:pPr>
          </w:p>
        </w:tc>
        <w:tc>
          <w:tcPr>
            <w:tcW w:w="1426" w:type="dxa"/>
            <w:vAlign w:val="top"/>
          </w:tcPr>
          <w:p w14:paraId="09DF827A">
            <w:pPr>
              <w:rPr>
                <w:rFonts w:ascii="Arial"/>
                <w:sz w:val="21"/>
              </w:rPr>
            </w:pPr>
          </w:p>
        </w:tc>
      </w:tr>
      <w:tr w14:paraId="334CD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2304447A">
            <w:pPr>
              <w:rPr>
                <w:rFonts w:ascii="Arial"/>
                <w:sz w:val="21"/>
              </w:rPr>
            </w:pPr>
          </w:p>
        </w:tc>
        <w:tc>
          <w:tcPr>
            <w:tcW w:w="1502" w:type="dxa"/>
            <w:vAlign w:val="top"/>
          </w:tcPr>
          <w:p w14:paraId="03185C6D">
            <w:pPr>
              <w:rPr>
                <w:rFonts w:ascii="Arial"/>
                <w:sz w:val="21"/>
              </w:rPr>
            </w:pPr>
          </w:p>
        </w:tc>
        <w:tc>
          <w:tcPr>
            <w:tcW w:w="1699" w:type="dxa"/>
            <w:vAlign w:val="top"/>
          </w:tcPr>
          <w:p w14:paraId="64D41D6B">
            <w:pPr>
              <w:rPr>
                <w:rFonts w:ascii="Arial"/>
                <w:sz w:val="21"/>
              </w:rPr>
            </w:pPr>
          </w:p>
        </w:tc>
        <w:tc>
          <w:tcPr>
            <w:tcW w:w="1991" w:type="dxa"/>
            <w:vAlign w:val="top"/>
          </w:tcPr>
          <w:p w14:paraId="128F5A3D">
            <w:pPr>
              <w:rPr>
                <w:rFonts w:ascii="Arial"/>
                <w:sz w:val="21"/>
              </w:rPr>
            </w:pPr>
          </w:p>
        </w:tc>
        <w:tc>
          <w:tcPr>
            <w:tcW w:w="2952" w:type="dxa"/>
            <w:vAlign w:val="top"/>
          </w:tcPr>
          <w:p w14:paraId="4A4DB2DD">
            <w:pPr>
              <w:rPr>
                <w:rFonts w:ascii="Arial"/>
                <w:sz w:val="21"/>
              </w:rPr>
            </w:pPr>
          </w:p>
        </w:tc>
        <w:tc>
          <w:tcPr>
            <w:tcW w:w="3553" w:type="dxa"/>
            <w:vAlign w:val="top"/>
          </w:tcPr>
          <w:p w14:paraId="7936206D">
            <w:pPr>
              <w:rPr>
                <w:rFonts w:ascii="Arial"/>
                <w:sz w:val="21"/>
              </w:rPr>
            </w:pPr>
          </w:p>
        </w:tc>
        <w:tc>
          <w:tcPr>
            <w:tcW w:w="1426" w:type="dxa"/>
            <w:vAlign w:val="top"/>
          </w:tcPr>
          <w:p w14:paraId="350E71EE">
            <w:pPr>
              <w:rPr>
                <w:rFonts w:ascii="Arial"/>
                <w:sz w:val="21"/>
              </w:rPr>
            </w:pPr>
          </w:p>
        </w:tc>
      </w:tr>
      <w:tr w14:paraId="31A7F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7D4DD5E4">
            <w:pPr>
              <w:rPr>
                <w:rFonts w:ascii="Arial"/>
                <w:sz w:val="21"/>
              </w:rPr>
            </w:pPr>
          </w:p>
        </w:tc>
        <w:tc>
          <w:tcPr>
            <w:tcW w:w="1502" w:type="dxa"/>
            <w:vAlign w:val="top"/>
          </w:tcPr>
          <w:p w14:paraId="738F2B41">
            <w:pPr>
              <w:rPr>
                <w:rFonts w:ascii="Arial"/>
                <w:sz w:val="21"/>
              </w:rPr>
            </w:pPr>
          </w:p>
        </w:tc>
        <w:tc>
          <w:tcPr>
            <w:tcW w:w="1699" w:type="dxa"/>
            <w:vAlign w:val="top"/>
          </w:tcPr>
          <w:p w14:paraId="78C66FFE">
            <w:pPr>
              <w:rPr>
                <w:rFonts w:ascii="Arial"/>
                <w:sz w:val="21"/>
              </w:rPr>
            </w:pPr>
          </w:p>
        </w:tc>
        <w:tc>
          <w:tcPr>
            <w:tcW w:w="1991" w:type="dxa"/>
            <w:vAlign w:val="top"/>
          </w:tcPr>
          <w:p w14:paraId="4046AFF1">
            <w:pPr>
              <w:rPr>
                <w:rFonts w:ascii="Arial"/>
                <w:sz w:val="21"/>
              </w:rPr>
            </w:pPr>
          </w:p>
        </w:tc>
        <w:tc>
          <w:tcPr>
            <w:tcW w:w="2952" w:type="dxa"/>
            <w:vAlign w:val="top"/>
          </w:tcPr>
          <w:p w14:paraId="51823D20">
            <w:pPr>
              <w:rPr>
                <w:rFonts w:ascii="Arial"/>
                <w:sz w:val="21"/>
              </w:rPr>
            </w:pPr>
          </w:p>
        </w:tc>
        <w:tc>
          <w:tcPr>
            <w:tcW w:w="3553" w:type="dxa"/>
            <w:vAlign w:val="top"/>
          </w:tcPr>
          <w:p w14:paraId="39524D1B">
            <w:pPr>
              <w:rPr>
                <w:rFonts w:ascii="Arial"/>
                <w:sz w:val="21"/>
              </w:rPr>
            </w:pPr>
          </w:p>
        </w:tc>
        <w:tc>
          <w:tcPr>
            <w:tcW w:w="1426" w:type="dxa"/>
            <w:vAlign w:val="top"/>
          </w:tcPr>
          <w:p w14:paraId="7C08D164">
            <w:pPr>
              <w:rPr>
                <w:rFonts w:ascii="Arial"/>
                <w:sz w:val="21"/>
              </w:rPr>
            </w:pPr>
          </w:p>
        </w:tc>
      </w:tr>
      <w:tr w14:paraId="3A7E2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6C9E44B0">
            <w:pPr>
              <w:rPr>
                <w:rFonts w:ascii="Arial"/>
                <w:sz w:val="21"/>
              </w:rPr>
            </w:pPr>
          </w:p>
        </w:tc>
        <w:tc>
          <w:tcPr>
            <w:tcW w:w="1502" w:type="dxa"/>
            <w:vAlign w:val="top"/>
          </w:tcPr>
          <w:p w14:paraId="48AB2198">
            <w:pPr>
              <w:rPr>
                <w:rFonts w:ascii="Arial"/>
                <w:sz w:val="21"/>
              </w:rPr>
            </w:pPr>
          </w:p>
        </w:tc>
        <w:tc>
          <w:tcPr>
            <w:tcW w:w="1699" w:type="dxa"/>
            <w:vAlign w:val="top"/>
          </w:tcPr>
          <w:p w14:paraId="7BC88E0B">
            <w:pPr>
              <w:rPr>
                <w:rFonts w:ascii="Arial"/>
                <w:sz w:val="21"/>
              </w:rPr>
            </w:pPr>
          </w:p>
        </w:tc>
        <w:tc>
          <w:tcPr>
            <w:tcW w:w="1991" w:type="dxa"/>
            <w:vAlign w:val="top"/>
          </w:tcPr>
          <w:p w14:paraId="683788FB">
            <w:pPr>
              <w:rPr>
                <w:rFonts w:ascii="Arial"/>
                <w:sz w:val="21"/>
              </w:rPr>
            </w:pPr>
          </w:p>
        </w:tc>
        <w:tc>
          <w:tcPr>
            <w:tcW w:w="2952" w:type="dxa"/>
            <w:vAlign w:val="top"/>
          </w:tcPr>
          <w:p w14:paraId="3EB0EB0C">
            <w:pPr>
              <w:rPr>
                <w:rFonts w:ascii="Arial"/>
                <w:sz w:val="21"/>
              </w:rPr>
            </w:pPr>
          </w:p>
        </w:tc>
        <w:tc>
          <w:tcPr>
            <w:tcW w:w="3553" w:type="dxa"/>
            <w:vAlign w:val="top"/>
          </w:tcPr>
          <w:p w14:paraId="3754BE4D">
            <w:pPr>
              <w:rPr>
                <w:rFonts w:ascii="Arial"/>
                <w:sz w:val="21"/>
              </w:rPr>
            </w:pPr>
          </w:p>
        </w:tc>
        <w:tc>
          <w:tcPr>
            <w:tcW w:w="1426" w:type="dxa"/>
            <w:vAlign w:val="top"/>
          </w:tcPr>
          <w:p w14:paraId="1E919695">
            <w:pPr>
              <w:rPr>
                <w:rFonts w:ascii="Arial"/>
                <w:sz w:val="21"/>
              </w:rPr>
            </w:pPr>
          </w:p>
        </w:tc>
      </w:tr>
      <w:tr w14:paraId="79A1D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763" w:type="dxa"/>
            <w:vAlign w:val="top"/>
          </w:tcPr>
          <w:p w14:paraId="7B76B95F">
            <w:pPr>
              <w:rPr>
                <w:rFonts w:ascii="Arial"/>
                <w:sz w:val="21"/>
              </w:rPr>
            </w:pPr>
          </w:p>
        </w:tc>
        <w:tc>
          <w:tcPr>
            <w:tcW w:w="1502" w:type="dxa"/>
            <w:vAlign w:val="top"/>
          </w:tcPr>
          <w:p w14:paraId="7A871D98">
            <w:pPr>
              <w:rPr>
                <w:rFonts w:ascii="Arial"/>
                <w:sz w:val="21"/>
              </w:rPr>
            </w:pPr>
          </w:p>
        </w:tc>
        <w:tc>
          <w:tcPr>
            <w:tcW w:w="1699" w:type="dxa"/>
            <w:vAlign w:val="top"/>
          </w:tcPr>
          <w:p w14:paraId="0754C076">
            <w:pPr>
              <w:rPr>
                <w:rFonts w:ascii="Arial"/>
                <w:sz w:val="21"/>
              </w:rPr>
            </w:pPr>
          </w:p>
        </w:tc>
        <w:tc>
          <w:tcPr>
            <w:tcW w:w="1991" w:type="dxa"/>
            <w:vAlign w:val="top"/>
          </w:tcPr>
          <w:p w14:paraId="095E625D">
            <w:pPr>
              <w:rPr>
                <w:rFonts w:ascii="Arial"/>
                <w:sz w:val="21"/>
              </w:rPr>
            </w:pPr>
          </w:p>
        </w:tc>
        <w:tc>
          <w:tcPr>
            <w:tcW w:w="2952" w:type="dxa"/>
            <w:vAlign w:val="top"/>
          </w:tcPr>
          <w:p w14:paraId="3A85DCCC">
            <w:pPr>
              <w:rPr>
                <w:rFonts w:ascii="Arial"/>
                <w:sz w:val="21"/>
              </w:rPr>
            </w:pPr>
          </w:p>
        </w:tc>
        <w:tc>
          <w:tcPr>
            <w:tcW w:w="3553" w:type="dxa"/>
            <w:vAlign w:val="top"/>
          </w:tcPr>
          <w:p w14:paraId="3B2922B5">
            <w:pPr>
              <w:rPr>
                <w:rFonts w:ascii="Arial"/>
                <w:sz w:val="21"/>
              </w:rPr>
            </w:pPr>
          </w:p>
        </w:tc>
        <w:tc>
          <w:tcPr>
            <w:tcW w:w="1426" w:type="dxa"/>
            <w:vAlign w:val="top"/>
          </w:tcPr>
          <w:p w14:paraId="3DB537BF">
            <w:pPr>
              <w:rPr>
                <w:rFonts w:ascii="Arial"/>
                <w:sz w:val="21"/>
              </w:rPr>
            </w:pPr>
          </w:p>
        </w:tc>
      </w:tr>
      <w:tr w14:paraId="2D28A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763" w:type="dxa"/>
            <w:vAlign w:val="top"/>
          </w:tcPr>
          <w:p w14:paraId="59F4FA9A">
            <w:pPr>
              <w:rPr>
                <w:rFonts w:ascii="Arial"/>
                <w:sz w:val="21"/>
              </w:rPr>
            </w:pPr>
          </w:p>
        </w:tc>
        <w:tc>
          <w:tcPr>
            <w:tcW w:w="1502" w:type="dxa"/>
            <w:vAlign w:val="top"/>
          </w:tcPr>
          <w:p w14:paraId="2ACE754D">
            <w:pPr>
              <w:rPr>
                <w:rFonts w:ascii="Arial"/>
                <w:sz w:val="21"/>
              </w:rPr>
            </w:pPr>
          </w:p>
        </w:tc>
        <w:tc>
          <w:tcPr>
            <w:tcW w:w="1699" w:type="dxa"/>
            <w:vAlign w:val="top"/>
          </w:tcPr>
          <w:p w14:paraId="5FC0D33C">
            <w:pPr>
              <w:rPr>
                <w:rFonts w:ascii="Arial"/>
                <w:sz w:val="21"/>
              </w:rPr>
            </w:pPr>
          </w:p>
        </w:tc>
        <w:tc>
          <w:tcPr>
            <w:tcW w:w="1991" w:type="dxa"/>
            <w:vAlign w:val="top"/>
          </w:tcPr>
          <w:p w14:paraId="0AE97C37">
            <w:pPr>
              <w:rPr>
                <w:rFonts w:ascii="Arial"/>
                <w:sz w:val="21"/>
              </w:rPr>
            </w:pPr>
          </w:p>
        </w:tc>
        <w:tc>
          <w:tcPr>
            <w:tcW w:w="2952" w:type="dxa"/>
            <w:vAlign w:val="top"/>
          </w:tcPr>
          <w:p w14:paraId="4F003723">
            <w:pPr>
              <w:rPr>
                <w:rFonts w:ascii="Arial"/>
                <w:sz w:val="21"/>
              </w:rPr>
            </w:pPr>
          </w:p>
        </w:tc>
        <w:tc>
          <w:tcPr>
            <w:tcW w:w="3553" w:type="dxa"/>
            <w:vAlign w:val="top"/>
          </w:tcPr>
          <w:p w14:paraId="77D87E4D">
            <w:pPr>
              <w:rPr>
                <w:rFonts w:ascii="Arial"/>
                <w:sz w:val="21"/>
              </w:rPr>
            </w:pPr>
          </w:p>
        </w:tc>
        <w:tc>
          <w:tcPr>
            <w:tcW w:w="1426" w:type="dxa"/>
            <w:vAlign w:val="top"/>
          </w:tcPr>
          <w:p w14:paraId="13684192">
            <w:pPr>
              <w:rPr>
                <w:rFonts w:ascii="Arial"/>
                <w:sz w:val="21"/>
              </w:rPr>
            </w:pPr>
          </w:p>
        </w:tc>
      </w:tr>
    </w:tbl>
    <w:p w14:paraId="78D0F494">
      <w:pPr>
        <w:rPr>
          <w:rFonts w:ascii="Arial"/>
          <w:sz w:val="21"/>
        </w:rPr>
      </w:pPr>
    </w:p>
    <w:p w14:paraId="11611CA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color w:val="000000"/>
          <w:kern w:val="0"/>
          <w:sz w:val="32"/>
          <w:szCs w:val="32"/>
          <w:lang w:val="en-US" w:eastAsia="zh-CN" w:bidi="ar"/>
        </w:rPr>
      </w:pPr>
    </w:p>
    <w:sectPr>
      <w:headerReference r:id="rId7" w:type="default"/>
      <w:footerReference r:id="rId8" w:type="default"/>
      <w:pgSz w:w="16839" w:h="11906"/>
      <w:pgMar w:top="1423" w:right="1468" w:bottom="1449" w:left="1468" w:header="0" w:footer="1263"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093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87C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80BB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3FA7F">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40AB">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A0ADC">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724AD"/>
    <w:multiLevelType w:val="singleLevel"/>
    <w:tmpl w:val="BF1724AD"/>
    <w:lvl w:ilvl="0" w:tentative="0">
      <w:start w:val="1"/>
      <w:numFmt w:val="decimal"/>
      <w:suff w:val="nothing"/>
      <w:lvlText w:val="%1."/>
      <w:lvlJc w:val="left"/>
    </w:lvl>
  </w:abstractNum>
  <w:abstractNum w:abstractNumId="1">
    <w:nsid w:val="05658FE9"/>
    <w:multiLevelType w:val="singleLevel"/>
    <w:tmpl w:val="05658FE9"/>
    <w:lvl w:ilvl="0" w:tentative="0">
      <w:start w:val="1"/>
      <w:numFmt w:val="decimal"/>
      <w:suff w:val="nothing"/>
      <w:lvlText w:val="%1."/>
      <w:lvlJc w:val="left"/>
    </w:lvl>
  </w:abstractNum>
  <w:abstractNum w:abstractNumId="2">
    <w:nsid w:val="3F9E57EF"/>
    <w:multiLevelType w:val="singleLevel"/>
    <w:tmpl w:val="3F9E57EF"/>
    <w:lvl w:ilvl="0" w:tentative="0">
      <w:start w:val="1"/>
      <w:numFmt w:val="chineseCounting"/>
      <w:suff w:val="nothing"/>
      <w:lvlText w:val="%1、"/>
      <w:lvlJc w:val="left"/>
      <w:rPr>
        <w:rFonts w:hint="eastAsia"/>
      </w:rPr>
    </w:lvl>
  </w:abstractNum>
  <w:abstractNum w:abstractNumId="3">
    <w:nsid w:val="43F0AC84"/>
    <w:multiLevelType w:val="singleLevel"/>
    <w:tmpl w:val="43F0AC84"/>
    <w:lvl w:ilvl="0" w:tentative="0">
      <w:start w:val="1"/>
      <w:numFmt w:val="decimal"/>
      <w:suff w:val="nothing"/>
      <w:lvlText w:val="%1."/>
      <w:lvlJc w:val="left"/>
    </w:lvl>
  </w:abstractNum>
  <w:abstractNum w:abstractNumId="4">
    <w:nsid w:val="5753FC61"/>
    <w:multiLevelType w:val="singleLevel"/>
    <w:tmpl w:val="5753FC61"/>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trackRevisions w:val="1"/>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F64A3"/>
    <w:rsid w:val="128171E1"/>
    <w:rsid w:val="13710168"/>
    <w:rsid w:val="14FC1B26"/>
    <w:rsid w:val="170D1508"/>
    <w:rsid w:val="23C74AD0"/>
    <w:rsid w:val="34407096"/>
    <w:rsid w:val="654068A7"/>
    <w:rsid w:val="654E08D9"/>
    <w:rsid w:val="68091DC3"/>
    <w:rsid w:val="6ED924EF"/>
    <w:rsid w:val="78A73E40"/>
    <w:rsid w:val="7AA7241C"/>
    <w:rsid w:val="7EF742CC"/>
    <w:rsid w:val="7F587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仿宋" w:hAnsi="仿宋" w:eastAsia="仿宋" w:cs="仿宋"/>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3964</Words>
  <Characters>4030</Characters>
  <Lines>0</Lines>
  <Paragraphs>0</Paragraphs>
  <TotalTime>13</TotalTime>
  <ScaleCrop>false</ScaleCrop>
  <LinksUpToDate>false</LinksUpToDate>
  <CharactersWithSpaces>4071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2025-07-13T11:15:00Z</dcterms:created>
  <dc:creator>93310</dc:creator>
  <cp:lastModifiedBy>过河小卒</cp:lastModifiedBy>
  <dcterms:modified xsi:type="dcterms:W3CDTF">2025-09-02T07:15:46Z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eyJoZGlkIjoiOWI0NDk1ZTgwNDZlMTBkMTRkNjViZmI0NDNiZjg5M2IiLCJ1c2VySWQiOiI1NjM0Mzc2MDkifQ==</vt:lpwstr>
  </property>
  <property fmtid="{D5CDD505-2E9C-101B-9397-08002B2CF9AE}" pid="4" name="ICV">
    <vt:lpwstr>261CDB8132014545AD259AAA00987ADD_13</vt:lpwstr>
  </property>
</Properties>
</file>